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F88A9" w14:textId="31E50C76" w:rsidR="000C2B0E" w:rsidRDefault="000C2B0E" w:rsidP="000C2B0E">
      <w:pPr>
        <w:jc w:val="center"/>
        <w:rPr>
          <w:b/>
        </w:rPr>
      </w:pPr>
      <w:r w:rsidRPr="000C2B0E">
        <w:rPr>
          <w:b/>
        </w:rPr>
        <w:t>MEMORANDUM</w:t>
      </w:r>
    </w:p>
    <w:p w14:paraId="3B1BD7AB" w14:textId="77777777" w:rsidR="000C2B0E" w:rsidRDefault="000C2B0E" w:rsidP="000C2B0E">
      <w:pPr>
        <w:jc w:val="center"/>
        <w:rPr>
          <w:b/>
        </w:rPr>
      </w:pPr>
    </w:p>
    <w:p w14:paraId="362D9BEE" w14:textId="3CD0C898" w:rsidR="000C2B0E" w:rsidRDefault="000C2B0E" w:rsidP="000C2B0E">
      <w:r>
        <w:t>FROM:</w:t>
      </w:r>
      <w:r>
        <w:tab/>
        <w:t>Howard Voeks, President, Hinman House Condo Association</w:t>
      </w:r>
    </w:p>
    <w:p w14:paraId="44A822DA" w14:textId="05C999BC" w:rsidR="000C2B0E" w:rsidRDefault="000C2B0E" w:rsidP="000C2B0E">
      <w:r>
        <w:t>TO:</w:t>
      </w:r>
      <w:r>
        <w:tab/>
      </w:r>
      <w:r>
        <w:tab/>
        <w:t>HHCA Members and Prospective Hinman House Owners</w:t>
      </w:r>
    </w:p>
    <w:p w14:paraId="21A659A3" w14:textId="6DAEF37D" w:rsidR="000C2B0E" w:rsidRDefault="000C2B0E" w:rsidP="000C2B0E">
      <w:r>
        <w:t>DATE:</w:t>
      </w:r>
      <w:r>
        <w:tab/>
      </w:r>
      <w:r>
        <w:tab/>
      </w:r>
      <w:r w:rsidR="007B43C4">
        <w:t>March 26</w:t>
      </w:r>
      <w:r>
        <w:t>, 2014</w:t>
      </w:r>
    </w:p>
    <w:p w14:paraId="758CFFCD" w14:textId="77777777" w:rsidR="000C2B0E" w:rsidRDefault="000C2B0E" w:rsidP="000C2B0E"/>
    <w:p w14:paraId="3D3E5AD0" w14:textId="28CCCA9A" w:rsidR="000C2B0E" w:rsidRDefault="000C2B0E" w:rsidP="000C2B0E">
      <w:r>
        <w:rPr>
          <w:b/>
        </w:rPr>
        <w:t>RE:</w:t>
      </w:r>
      <w:r>
        <w:rPr>
          <w:b/>
        </w:rPr>
        <w:tab/>
      </w:r>
      <w:r>
        <w:rPr>
          <w:b/>
        </w:rPr>
        <w:tab/>
      </w:r>
      <w:r w:rsidR="00B709BC">
        <w:rPr>
          <w:b/>
        </w:rPr>
        <w:t>Rationale</w:t>
      </w:r>
      <w:r w:rsidR="001E3BE1">
        <w:rPr>
          <w:b/>
        </w:rPr>
        <w:t xml:space="preserve"> on Assessments at Hinman House</w:t>
      </w:r>
    </w:p>
    <w:p w14:paraId="355A035F" w14:textId="77777777" w:rsidR="001E3BE1" w:rsidRDefault="001E3BE1" w:rsidP="000C2B0E"/>
    <w:p w14:paraId="73F75037" w14:textId="38B22D77" w:rsidR="006D14C6" w:rsidRDefault="006D14C6" w:rsidP="000C2B0E">
      <w:r>
        <w:t xml:space="preserve">People interested in buying an Evanston condo may wonder why the monthly assessments at Hinman House are relatively high compared to similar properties in the area.  </w:t>
      </w:r>
      <w:r w:rsidR="007B43C4">
        <w:t>T</w:t>
      </w:r>
      <w:r>
        <w:t xml:space="preserve">he </w:t>
      </w:r>
      <w:r w:rsidR="00B709BC">
        <w:t>rationale</w:t>
      </w:r>
      <w:r>
        <w:t xml:space="preserve"> that has guided the Hinman House Condo Association’s board of directors over the past several decades </w:t>
      </w:r>
      <w:r w:rsidR="00CC6A95">
        <w:t xml:space="preserve">is to </w:t>
      </w:r>
      <w:r w:rsidR="00377516">
        <w:t>set</w:t>
      </w:r>
      <w:r w:rsidR="00CC6A95">
        <w:t xml:space="preserve"> monthly assessments</w:t>
      </w:r>
      <w:r w:rsidR="00377516">
        <w:t xml:space="preserve"> that will allow the Association both to</w:t>
      </w:r>
      <w:r w:rsidR="00CC6A95">
        <w:t xml:space="preserve"> </w:t>
      </w:r>
      <w:r w:rsidR="0069742B">
        <w:t xml:space="preserve">invest in </w:t>
      </w:r>
      <w:r w:rsidR="00CC6A95">
        <w:t>regular building maintenance and repair, and</w:t>
      </w:r>
      <w:r w:rsidR="00524CA1">
        <w:t>,</w:t>
      </w:r>
      <w:r w:rsidR="00CC6A95">
        <w:t xml:space="preserve"> </w:t>
      </w:r>
      <w:r w:rsidR="0069742B">
        <w:t xml:space="preserve">equally important, </w:t>
      </w:r>
      <w:r w:rsidR="00377516">
        <w:t xml:space="preserve">to maintain </w:t>
      </w:r>
      <w:r w:rsidR="00CC6A95">
        <w:t>a reserve fund to cover the cost of major capital improvements and repairs</w:t>
      </w:r>
      <w:r w:rsidR="003A06F7">
        <w:t xml:space="preserve"> that can be anticipated in the future</w:t>
      </w:r>
      <w:r w:rsidR="00CC6A95">
        <w:t>.</w:t>
      </w:r>
    </w:p>
    <w:p w14:paraId="2C3C5558" w14:textId="77777777" w:rsidR="0069742B" w:rsidRDefault="0069742B" w:rsidP="000C2B0E"/>
    <w:p w14:paraId="2B85A5BB" w14:textId="21D82A25" w:rsidR="0069742B" w:rsidRDefault="0069742B" w:rsidP="000C2B0E">
      <w:r>
        <w:t>Because of this strategy, as of the date of this memo</w:t>
      </w:r>
      <w:r w:rsidR="00E85938" w:rsidRPr="003E2371">
        <w:rPr>
          <w:rStyle w:val="FootnoteReference"/>
          <w:highlight w:val="yellow"/>
        </w:rPr>
        <w:footnoteReference w:id="1"/>
      </w:r>
      <w:r>
        <w:t xml:space="preserve"> </w:t>
      </w:r>
      <w:r w:rsidRPr="0069742B">
        <w:rPr>
          <w:b/>
          <w:i/>
        </w:rPr>
        <w:t>it is over 15 years since the last time Hinman House unit owners had to face a special assessment.</w:t>
      </w:r>
      <w:r>
        <w:t xml:space="preserve">  </w:t>
      </w:r>
      <w:r w:rsidRPr="0069742B">
        <w:rPr>
          <w:b/>
          <w:i/>
        </w:rPr>
        <w:t xml:space="preserve">Yet in that 15 years, HHCA has carried out </w:t>
      </w:r>
      <w:r w:rsidR="004066FE">
        <w:rPr>
          <w:b/>
          <w:i/>
        </w:rPr>
        <w:t>almost</w:t>
      </w:r>
      <w:r w:rsidRPr="0069742B">
        <w:rPr>
          <w:b/>
          <w:i/>
        </w:rPr>
        <w:t xml:space="preserve"> $1.</w:t>
      </w:r>
      <w:r w:rsidR="004066FE">
        <w:rPr>
          <w:b/>
          <w:i/>
        </w:rPr>
        <w:t>5</w:t>
      </w:r>
      <w:r w:rsidRPr="0069742B">
        <w:rPr>
          <w:b/>
          <w:i/>
        </w:rPr>
        <w:t xml:space="preserve"> million in major capital improvements and emergency repairs</w:t>
      </w:r>
      <w:r>
        <w:t xml:space="preserve">, all paid for </w:t>
      </w:r>
      <w:r w:rsidR="00421285">
        <w:t xml:space="preserve">through the Association’s regular budget </w:t>
      </w:r>
      <w:r>
        <w:t>by a constantly renewed reserve fund.</w:t>
      </w:r>
    </w:p>
    <w:p w14:paraId="732C9A88" w14:textId="77777777" w:rsidR="007B43C4" w:rsidRDefault="007B43C4" w:rsidP="000C2B0E"/>
    <w:p w14:paraId="22C21D82" w14:textId="77777777" w:rsidR="007B43C4" w:rsidRPr="005D1418" w:rsidRDefault="007B43C4" w:rsidP="007B43C4">
      <w:pPr>
        <w:jc w:val="center"/>
        <w:rPr>
          <w:b/>
        </w:rPr>
      </w:pPr>
      <w:r w:rsidRPr="005D1418">
        <w:rPr>
          <w:b/>
        </w:rPr>
        <w:t>List of capital improvements funded from financial reserves, without special assessment</w:t>
      </w:r>
      <w:r w:rsidRPr="005D1418">
        <w:rPr>
          <w:rFonts w:ascii="Times New Roman" w:hAnsi="Times New Roman"/>
          <w:b/>
        </w:rPr>
        <w:t>—</w:t>
      </w:r>
      <w:r w:rsidRPr="005D1418">
        <w:rPr>
          <w:b/>
        </w:rPr>
        <w:t>1998</w:t>
      </w:r>
      <w:r w:rsidRPr="005D1418">
        <w:rPr>
          <w:rFonts w:ascii="Times New Roman" w:hAnsi="Times New Roman"/>
          <w:b/>
        </w:rPr>
        <w:t>–</w:t>
      </w:r>
      <w:r w:rsidRPr="005D1418">
        <w:rPr>
          <w:b/>
        </w:rPr>
        <w:t>2013.</w:t>
      </w:r>
    </w:p>
    <w:p w14:paraId="0BF2C352" w14:textId="77777777" w:rsidR="007B43C4" w:rsidRDefault="007B43C4" w:rsidP="007B43C4"/>
    <w:tbl>
      <w:tblPr>
        <w:tblStyle w:val="TableGrid"/>
        <w:tblW w:w="8748" w:type="dxa"/>
        <w:tblLook w:val="04A0" w:firstRow="1" w:lastRow="0" w:firstColumn="1" w:lastColumn="0" w:noHBand="0" w:noVBand="1"/>
      </w:tblPr>
      <w:tblGrid>
        <w:gridCol w:w="1368"/>
        <w:gridCol w:w="5040"/>
        <w:gridCol w:w="2340"/>
      </w:tblGrid>
      <w:tr w:rsidR="007B43C4" w:rsidRPr="00EE2F62" w14:paraId="3D481AD9" w14:textId="77777777" w:rsidTr="007B43C4">
        <w:trPr>
          <w:tblHeader/>
        </w:trPr>
        <w:tc>
          <w:tcPr>
            <w:tcW w:w="1368" w:type="dxa"/>
            <w:shd w:val="clear" w:color="auto" w:fill="666666"/>
          </w:tcPr>
          <w:p w14:paraId="7B3BD203" w14:textId="77777777" w:rsidR="007B43C4" w:rsidRPr="00EE2F62" w:rsidRDefault="007B43C4" w:rsidP="007B43C4">
            <w:pPr>
              <w:ind w:right="-108"/>
              <w:jc w:val="center"/>
              <w:rPr>
                <w:color w:val="FFFFFF" w:themeColor="background1"/>
              </w:rPr>
            </w:pPr>
            <w:r>
              <w:rPr>
                <w:color w:val="FFFFFF" w:themeColor="background1"/>
              </w:rPr>
              <w:t>YEAR</w:t>
            </w:r>
          </w:p>
        </w:tc>
        <w:tc>
          <w:tcPr>
            <w:tcW w:w="5040" w:type="dxa"/>
            <w:shd w:val="clear" w:color="auto" w:fill="666666"/>
          </w:tcPr>
          <w:p w14:paraId="40F4CA41" w14:textId="77777777" w:rsidR="007B43C4" w:rsidRPr="00EE2F62" w:rsidRDefault="007B43C4" w:rsidP="007B43C4">
            <w:pPr>
              <w:jc w:val="center"/>
              <w:rPr>
                <w:color w:val="FFFFFF" w:themeColor="background1"/>
              </w:rPr>
            </w:pPr>
            <w:r>
              <w:rPr>
                <w:color w:val="FFFFFF" w:themeColor="background1"/>
              </w:rPr>
              <w:t>PROJECT</w:t>
            </w:r>
          </w:p>
        </w:tc>
        <w:tc>
          <w:tcPr>
            <w:tcW w:w="2340" w:type="dxa"/>
            <w:shd w:val="clear" w:color="auto" w:fill="666666"/>
          </w:tcPr>
          <w:p w14:paraId="0A00018C" w14:textId="77777777" w:rsidR="007B43C4" w:rsidRPr="00EE2F62" w:rsidRDefault="007B43C4" w:rsidP="007B43C4">
            <w:pPr>
              <w:jc w:val="center"/>
              <w:rPr>
                <w:color w:val="FFFFFF" w:themeColor="background1"/>
              </w:rPr>
            </w:pPr>
            <w:r>
              <w:rPr>
                <w:color w:val="FFFFFF" w:themeColor="background1"/>
              </w:rPr>
              <w:t>COST</w:t>
            </w:r>
          </w:p>
        </w:tc>
      </w:tr>
    </w:tbl>
    <w:p w14:paraId="123AB926" w14:textId="77777777" w:rsidR="007B43C4" w:rsidRDefault="007B43C4" w:rsidP="007B43C4">
      <w:pPr>
        <w:sectPr w:rsidR="007B43C4" w:rsidSect="007B43C4">
          <w:headerReference w:type="default" r:id="rId8"/>
          <w:footerReference w:type="default" r:id="rId9"/>
          <w:type w:val="continuous"/>
          <w:pgSz w:w="12240" w:h="15840"/>
          <w:pgMar w:top="1440" w:right="1800" w:bottom="1440" w:left="1800" w:header="720" w:footer="720" w:gutter="0"/>
          <w:cols w:space="720"/>
        </w:sectPr>
      </w:pPr>
    </w:p>
    <w:tbl>
      <w:tblPr>
        <w:tblStyle w:val="TableGrid"/>
        <w:tblW w:w="8748" w:type="dxa"/>
        <w:tblLook w:val="04A0" w:firstRow="1" w:lastRow="0" w:firstColumn="1" w:lastColumn="0" w:noHBand="0" w:noVBand="1"/>
      </w:tblPr>
      <w:tblGrid>
        <w:gridCol w:w="1368"/>
        <w:gridCol w:w="5040"/>
        <w:gridCol w:w="2340"/>
      </w:tblGrid>
      <w:tr w:rsidR="007B43C4" w14:paraId="16889521" w14:textId="77777777" w:rsidTr="007B43C4">
        <w:tc>
          <w:tcPr>
            <w:tcW w:w="1368" w:type="dxa"/>
          </w:tcPr>
          <w:p w14:paraId="71DD90C3" w14:textId="77777777" w:rsidR="007B43C4" w:rsidRDefault="007B43C4" w:rsidP="007B43C4">
            <w:pPr>
              <w:jc w:val="center"/>
            </w:pPr>
            <w:r w:rsidRPr="001402AC">
              <w:lastRenderedPageBreak/>
              <w:t>1998</w:t>
            </w:r>
          </w:p>
        </w:tc>
        <w:tc>
          <w:tcPr>
            <w:tcW w:w="5040" w:type="dxa"/>
          </w:tcPr>
          <w:p w14:paraId="5C077E40" w14:textId="77777777" w:rsidR="007B43C4" w:rsidRDefault="007B43C4" w:rsidP="007B43C4">
            <w:r w:rsidRPr="001402AC">
              <w:t>Elevator updates</w:t>
            </w:r>
          </w:p>
        </w:tc>
        <w:tc>
          <w:tcPr>
            <w:tcW w:w="2340" w:type="dxa"/>
          </w:tcPr>
          <w:p w14:paraId="26834F5E" w14:textId="77777777" w:rsidR="007B43C4" w:rsidRDefault="007B43C4" w:rsidP="007B43C4">
            <w:pPr>
              <w:jc w:val="right"/>
            </w:pPr>
            <w:r>
              <w:t xml:space="preserve">$ </w:t>
            </w:r>
            <w:r w:rsidRPr="001402AC">
              <w:t>20,000</w:t>
            </w:r>
          </w:p>
        </w:tc>
      </w:tr>
      <w:tr w:rsidR="007B43C4" w14:paraId="4B5986FC" w14:textId="77777777" w:rsidTr="007B43C4">
        <w:tc>
          <w:tcPr>
            <w:tcW w:w="1368" w:type="dxa"/>
          </w:tcPr>
          <w:p w14:paraId="10CDCD83" w14:textId="77777777" w:rsidR="007B43C4" w:rsidRDefault="007B43C4" w:rsidP="007B43C4">
            <w:pPr>
              <w:jc w:val="center"/>
            </w:pPr>
            <w:r w:rsidRPr="001402AC">
              <w:t>1999 &amp; 2008</w:t>
            </w:r>
          </w:p>
        </w:tc>
        <w:tc>
          <w:tcPr>
            <w:tcW w:w="5040" w:type="dxa"/>
          </w:tcPr>
          <w:p w14:paraId="4251C8BF" w14:textId="77777777" w:rsidR="007B43C4" w:rsidRDefault="007B43C4" w:rsidP="007B43C4">
            <w:r w:rsidRPr="001402AC">
              <w:t>Security camera system</w:t>
            </w:r>
          </w:p>
        </w:tc>
        <w:tc>
          <w:tcPr>
            <w:tcW w:w="2340" w:type="dxa"/>
          </w:tcPr>
          <w:p w14:paraId="568F1D07" w14:textId="77777777" w:rsidR="007B43C4" w:rsidRDefault="007B43C4" w:rsidP="007B43C4">
            <w:pPr>
              <w:jc w:val="right"/>
            </w:pPr>
            <w:r>
              <w:t>$</w:t>
            </w:r>
            <w:r w:rsidRPr="001402AC">
              <w:t>6,000</w:t>
            </w:r>
          </w:p>
        </w:tc>
      </w:tr>
      <w:tr w:rsidR="007B43C4" w14:paraId="1551ACF1" w14:textId="77777777" w:rsidTr="007B43C4">
        <w:tc>
          <w:tcPr>
            <w:tcW w:w="1368" w:type="dxa"/>
          </w:tcPr>
          <w:p w14:paraId="449C4B89" w14:textId="77777777" w:rsidR="007B43C4" w:rsidRPr="001402AC" w:rsidRDefault="007B43C4" w:rsidP="007B43C4">
            <w:pPr>
              <w:jc w:val="center"/>
            </w:pPr>
            <w:r w:rsidRPr="001402AC">
              <w:t>2001</w:t>
            </w:r>
          </w:p>
        </w:tc>
        <w:tc>
          <w:tcPr>
            <w:tcW w:w="5040" w:type="dxa"/>
          </w:tcPr>
          <w:p w14:paraId="3B0AA661" w14:textId="77777777" w:rsidR="007B43C4" w:rsidRPr="001402AC" w:rsidRDefault="007B43C4" w:rsidP="007B43C4">
            <w:r w:rsidRPr="001402AC">
              <w:t>Boiler replacement</w:t>
            </w:r>
          </w:p>
        </w:tc>
        <w:tc>
          <w:tcPr>
            <w:tcW w:w="2340" w:type="dxa"/>
          </w:tcPr>
          <w:p w14:paraId="229DA863" w14:textId="77777777" w:rsidR="007B43C4" w:rsidRDefault="007B43C4" w:rsidP="007B43C4">
            <w:pPr>
              <w:jc w:val="right"/>
            </w:pPr>
            <w:r>
              <w:t>$</w:t>
            </w:r>
            <w:r w:rsidRPr="001402AC">
              <w:t>80,000</w:t>
            </w:r>
          </w:p>
        </w:tc>
      </w:tr>
      <w:tr w:rsidR="007B43C4" w14:paraId="58A5435F" w14:textId="77777777" w:rsidTr="007B43C4">
        <w:tc>
          <w:tcPr>
            <w:tcW w:w="1368" w:type="dxa"/>
          </w:tcPr>
          <w:p w14:paraId="79645E42" w14:textId="77777777" w:rsidR="007B43C4" w:rsidRPr="001402AC" w:rsidRDefault="007B43C4" w:rsidP="007B43C4">
            <w:pPr>
              <w:jc w:val="center"/>
            </w:pPr>
            <w:r>
              <w:t>2001</w:t>
            </w:r>
          </w:p>
        </w:tc>
        <w:tc>
          <w:tcPr>
            <w:tcW w:w="5040" w:type="dxa"/>
          </w:tcPr>
          <w:p w14:paraId="1A80F979" w14:textId="77777777" w:rsidR="007B43C4" w:rsidRPr="001402AC" w:rsidRDefault="007B43C4" w:rsidP="007B43C4">
            <w:r w:rsidRPr="001402AC">
              <w:t>East front entry improvements</w:t>
            </w:r>
          </w:p>
        </w:tc>
        <w:tc>
          <w:tcPr>
            <w:tcW w:w="2340" w:type="dxa"/>
          </w:tcPr>
          <w:p w14:paraId="60EF5539" w14:textId="77777777" w:rsidR="007B43C4" w:rsidRDefault="007B43C4" w:rsidP="007B43C4">
            <w:pPr>
              <w:jc w:val="right"/>
            </w:pPr>
            <w:r>
              <w:t>$27,000</w:t>
            </w:r>
          </w:p>
        </w:tc>
      </w:tr>
      <w:tr w:rsidR="007B43C4" w14:paraId="5585044B" w14:textId="77777777" w:rsidTr="007B43C4">
        <w:tc>
          <w:tcPr>
            <w:tcW w:w="1368" w:type="dxa"/>
          </w:tcPr>
          <w:p w14:paraId="57168148" w14:textId="77777777" w:rsidR="007B43C4" w:rsidRDefault="007B43C4" w:rsidP="007B43C4">
            <w:pPr>
              <w:jc w:val="center"/>
            </w:pPr>
            <w:r>
              <w:t>2001</w:t>
            </w:r>
          </w:p>
        </w:tc>
        <w:tc>
          <w:tcPr>
            <w:tcW w:w="5040" w:type="dxa"/>
          </w:tcPr>
          <w:p w14:paraId="156A84F8" w14:textId="77777777" w:rsidR="007B43C4" w:rsidRPr="001402AC" w:rsidRDefault="007B43C4" w:rsidP="007B43C4">
            <w:r w:rsidRPr="001402AC">
              <w:t>Garage interior painting</w:t>
            </w:r>
          </w:p>
        </w:tc>
        <w:tc>
          <w:tcPr>
            <w:tcW w:w="2340" w:type="dxa"/>
          </w:tcPr>
          <w:p w14:paraId="327BE175" w14:textId="77777777" w:rsidR="007B43C4" w:rsidRDefault="007B43C4" w:rsidP="007B43C4">
            <w:pPr>
              <w:jc w:val="right"/>
            </w:pPr>
            <w:r>
              <w:t>$13,000</w:t>
            </w:r>
          </w:p>
        </w:tc>
      </w:tr>
      <w:tr w:rsidR="007B43C4" w14:paraId="7FCF9955" w14:textId="77777777" w:rsidTr="007B43C4">
        <w:tc>
          <w:tcPr>
            <w:tcW w:w="1368" w:type="dxa"/>
          </w:tcPr>
          <w:p w14:paraId="6B029353" w14:textId="77777777" w:rsidR="007B43C4" w:rsidRDefault="007B43C4" w:rsidP="007B43C4">
            <w:pPr>
              <w:jc w:val="center"/>
            </w:pPr>
            <w:r>
              <w:t>2002</w:t>
            </w:r>
          </w:p>
        </w:tc>
        <w:tc>
          <w:tcPr>
            <w:tcW w:w="5040" w:type="dxa"/>
          </w:tcPr>
          <w:p w14:paraId="5CDACE70" w14:textId="77777777" w:rsidR="007B43C4" w:rsidRPr="001402AC" w:rsidRDefault="007B43C4" w:rsidP="007B43C4">
            <w:r>
              <w:t>Laundry room remodeling</w:t>
            </w:r>
          </w:p>
        </w:tc>
        <w:tc>
          <w:tcPr>
            <w:tcW w:w="2340" w:type="dxa"/>
          </w:tcPr>
          <w:p w14:paraId="512E7F1F" w14:textId="77777777" w:rsidR="007B43C4" w:rsidRDefault="007B43C4" w:rsidP="007B43C4">
            <w:pPr>
              <w:jc w:val="right"/>
            </w:pPr>
            <w:r>
              <w:t>$12,000</w:t>
            </w:r>
          </w:p>
        </w:tc>
      </w:tr>
      <w:tr w:rsidR="007B43C4" w14:paraId="2A1417A5" w14:textId="77777777" w:rsidTr="007B43C4">
        <w:tc>
          <w:tcPr>
            <w:tcW w:w="1368" w:type="dxa"/>
          </w:tcPr>
          <w:p w14:paraId="5A3A403F" w14:textId="77777777" w:rsidR="007B43C4" w:rsidRDefault="007B43C4" w:rsidP="007B43C4">
            <w:pPr>
              <w:jc w:val="center"/>
            </w:pPr>
            <w:r>
              <w:t>2002</w:t>
            </w:r>
          </w:p>
        </w:tc>
        <w:tc>
          <w:tcPr>
            <w:tcW w:w="5040" w:type="dxa"/>
          </w:tcPr>
          <w:p w14:paraId="07BFA029" w14:textId="77777777" w:rsidR="007B43C4" w:rsidRDefault="007B43C4" w:rsidP="007B43C4">
            <w:r>
              <w:t>First floor lobby retiling</w:t>
            </w:r>
          </w:p>
        </w:tc>
        <w:tc>
          <w:tcPr>
            <w:tcW w:w="2340" w:type="dxa"/>
          </w:tcPr>
          <w:p w14:paraId="5D6FEE41" w14:textId="77777777" w:rsidR="007B43C4" w:rsidRDefault="007B43C4" w:rsidP="007B43C4">
            <w:pPr>
              <w:jc w:val="right"/>
            </w:pPr>
            <w:r>
              <w:t>$10,000</w:t>
            </w:r>
          </w:p>
        </w:tc>
      </w:tr>
      <w:tr w:rsidR="007B43C4" w14:paraId="5A0F6095" w14:textId="77777777" w:rsidTr="007B43C4">
        <w:tc>
          <w:tcPr>
            <w:tcW w:w="1368" w:type="dxa"/>
          </w:tcPr>
          <w:p w14:paraId="5FDBDB39" w14:textId="77777777" w:rsidR="007B43C4" w:rsidRDefault="007B43C4" w:rsidP="007B43C4">
            <w:pPr>
              <w:jc w:val="center"/>
            </w:pPr>
            <w:r>
              <w:t>2002</w:t>
            </w:r>
            <w:r>
              <w:rPr>
                <w:rFonts w:cs="Arial"/>
              </w:rPr>
              <w:t>–</w:t>
            </w:r>
            <w:r>
              <w:t>2009</w:t>
            </w:r>
          </w:p>
        </w:tc>
        <w:tc>
          <w:tcPr>
            <w:tcW w:w="5040" w:type="dxa"/>
          </w:tcPr>
          <w:p w14:paraId="10760216" w14:textId="77777777" w:rsidR="007B43C4" w:rsidRDefault="007B43C4" w:rsidP="007B43C4">
            <w:r>
              <w:t>Riser replacement project</w:t>
            </w:r>
            <w:r>
              <w:rPr>
                <w:rFonts w:cs="Arial"/>
              </w:rPr>
              <w:t>—</w:t>
            </w:r>
            <w:r>
              <w:t>replace 9 risers</w:t>
            </w:r>
          </w:p>
        </w:tc>
        <w:tc>
          <w:tcPr>
            <w:tcW w:w="2340" w:type="dxa"/>
          </w:tcPr>
          <w:p w14:paraId="1A3ABA72" w14:textId="77777777" w:rsidR="007B43C4" w:rsidRDefault="007B43C4" w:rsidP="007B43C4">
            <w:pPr>
              <w:jc w:val="right"/>
            </w:pPr>
            <w:r>
              <w:t>$322,000</w:t>
            </w:r>
          </w:p>
        </w:tc>
      </w:tr>
      <w:tr w:rsidR="007B43C4" w14:paraId="7AAF2EE1" w14:textId="77777777" w:rsidTr="007B43C4">
        <w:tc>
          <w:tcPr>
            <w:tcW w:w="1368" w:type="dxa"/>
          </w:tcPr>
          <w:p w14:paraId="1AF924AC" w14:textId="77777777" w:rsidR="007B43C4" w:rsidRDefault="007B43C4" w:rsidP="007B43C4">
            <w:pPr>
              <w:jc w:val="center"/>
            </w:pPr>
            <w:r>
              <w:t>2003</w:t>
            </w:r>
          </w:p>
        </w:tc>
        <w:tc>
          <w:tcPr>
            <w:tcW w:w="5040" w:type="dxa"/>
          </w:tcPr>
          <w:p w14:paraId="6300AD94" w14:textId="77777777" w:rsidR="007B43C4" w:rsidRDefault="007B43C4" w:rsidP="007B43C4">
            <w:r>
              <w:t>Fire panel replacement</w:t>
            </w:r>
          </w:p>
        </w:tc>
        <w:tc>
          <w:tcPr>
            <w:tcW w:w="2340" w:type="dxa"/>
          </w:tcPr>
          <w:p w14:paraId="2C0FF177" w14:textId="77777777" w:rsidR="007B43C4" w:rsidRDefault="007B43C4" w:rsidP="007B43C4">
            <w:pPr>
              <w:jc w:val="right"/>
            </w:pPr>
            <w:r>
              <w:t>$22,000</w:t>
            </w:r>
          </w:p>
        </w:tc>
      </w:tr>
      <w:tr w:rsidR="007B43C4" w14:paraId="53C85A3B" w14:textId="77777777" w:rsidTr="007B43C4">
        <w:tc>
          <w:tcPr>
            <w:tcW w:w="1368" w:type="dxa"/>
          </w:tcPr>
          <w:p w14:paraId="2DA666F9" w14:textId="77777777" w:rsidR="007B43C4" w:rsidRDefault="007B43C4" w:rsidP="007B43C4">
            <w:pPr>
              <w:jc w:val="center"/>
            </w:pPr>
            <w:r>
              <w:t>2003</w:t>
            </w:r>
            <w:r>
              <w:rPr>
                <w:rFonts w:cs="Arial"/>
              </w:rPr>
              <w:t>–</w:t>
            </w:r>
            <w:r>
              <w:t>2009</w:t>
            </w:r>
          </w:p>
        </w:tc>
        <w:tc>
          <w:tcPr>
            <w:tcW w:w="5040" w:type="dxa"/>
          </w:tcPr>
          <w:p w14:paraId="63C93466" w14:textId="77777777" w:rsidR="007B43C4" w:rsidRDefault="007B43C4" w:rsidP="007B43C4">
            <w:r>
              <w:t>Masonry repair and tuckpointing</w:t>
            </w:r>
          </w:p>
        </w:tc>
        <w:tc>
          <w:tcPr>
            <w:tcW w:w="2340" w:type="dxa"/>
          </w:tcPr>
          <w:p w14:paraId="38EC1402" w14:textId="77777777" w:rsidR="007B43C4" w:rsidRDefault="007B43C4" w:rsidP="007B43C4">
            <w:pPr>
              <w:jc w:val="right"/>
            </w:pPr>
            <w:r>
              <w:t>$264,000</w:t>
            </w:r>
          </w:p>
        </w:tc>
      </w:tr>
      <w:tr w:rsidR="007B43C4" w14:paraId="377C3FA3" w14:textId="77777777" w:rsidTr="007B43C4">
        <w:tc>
          <w:tcPr>
            <w:tcW w:w="1368" w:type="dxa"/>
          </w:tcPr>
          <w:p w14:paraId="483A6A8A" w14:textId="77777777" w:rsidR="007B43C4" w:rsidRDefault="007B43C4" w:rsidP="007B43C4">
            <w:pPr>
              <w:jc w:val="center"/>
            </w:pPr>
            <w:r>
              <w:t>2005</w:t>
            </w:r>
          </w:p>
        </w:tc>
        <w:tc>
          <w:tcPr>
            <w:tcW w:w="5040" w:type="dxa"/>
          </w:tcPr>
          <w:p w14:paraId="04161990" w14:textId="77777777" w:rsidR="007B43C4" w:rsidRDefault="007B43C4" w:rsidP="007B43C4">
            <w:r>
              <w:t>Elevator cab remodeling</w:t>
            </w:r>
          </w:p>
        </w:tc>
        <w:tc>
          <w:tcPr>
            <w:tcW w:w="2340" w:type="dxa"/>
          </w:tcPr>
          <w:p w14:paraId="5EDF4C3A" w14:textId="77777777" w:rsidR="007B43C4" w:rsidRDefault="007B43C4" w:rsidP="007B43C4">
            <w:pPr>
              <w:jc w:val="right"/>
            </w:pPr>
            <w:r>
              <w:t>$10,000</w:t>
            </w:r>
          </w:p>
        </w:tc>
      </w:tr>
      <w:tr w:rsidR="007B43C4" w14:paraId="154D71B1" w14:textId="77777777" w:rsidTr="007B43C4">
        <w:tc>
          <w:tcPr>
            <w:tcW w:w="1368" w:type="dxa"/>
          </w:tcPr>
          <w:p w14:paraId="34A21FA4" w14:textId="77777777" w:rsidR="007B43C4" w:rsidRDefault="007B43C4" w:rsidP="007B43C4">
            <w:pPr>
              <w:jc w:val="center"/>
            </w:pPr>
            <w:r>
              <w:t>2006</w:t>
            </w:r>
          </w:p>
        </w:tc>
        <w:tc>
          <w:tcPr>
            <w:tcW w:w="5040" w:type="dxa"/>
          </w:tcPr>
          <w:p w14:paraId="4AA49EBC" w14:textId="77777777" w:rsidR="007B43C4" w:rsidRDefault="007B43C4" w:rsidP="007B43C4">
            <w:r>
              <w:t>Lobby furniture refurbishing</w:t>
            </w:r>
          </w:p>
        </w:tc>
        <w:tc>
          <w:tcPr>
            <w:tcW w:w="2340" w:type="dxa"/>
          </w:tcPr>
          <w:p w14:paraId="286A6911" w14:textId="77777777" w:rsidR="007B43C4" w:rsidRDefault="007B43C4" w:rsidP="007B43C4">
            <w:pPr>
              <w:jc w:val="right"/>
            </w:pPr>
            <w:r>
              <w:t>$3,000</w:t>
            </w:r>
          </w:p>
        </w:tc>
      </w:tr>
      <w:tr w:rsidR="007B43C4" w14:paraId="39B50E3F" w14:textId="77777777" w:rsidTr="007B43C4">
        <w:tc>
          <w:tcPr>
            <w:tcW w:w="1368" w:type="dxa"/>
          </w:tcPr>
          <w:p w14:paraId="570F55D6" w14:textId="77777777" w:rsidR="007B43C4" w:rsidRDefault="007B43C4" w:rsidP="007B43C4">
            <w:pPr>
              <w:jc w:val="center"/>
            </w:pPr>
            <w:r>
              <w:t>2008</w:t>
            </w:r>
          </w:p>
        </w:tc>
        <w:tc>
          <w:tcPr>
            <w:tcW w:w="5040" w:type="dxa"/>
          </w:tcPr>
          <w:p w14:paraId="025CD7F9" w14:textId="77777777" w:rsidR="007B43C4" w:rsidRDefault="007B43C4" w:rsidP="007B43C4">
            <w:r>
              <w:t>Snow removal equipment (all-terrain vehicle)</w:t>
            </w:r>
          </w:p>
        </w:tc>
        <w:tc>
          <w:tcPr>
            <w:tcW w:w="2340" w:type="dxa"/>
          </w:tcPr>
          <w:p w14:paraId="3ED62E25" w14:textId="77777777" w:rsidR="007B43C4" w:rsidRDefault="007B43C4" w:rsidP="007B43C4">
            <w:pPr>
              <w:jc w:val="right"/>
            </w:pPr>
            <w:r>
              <w:t>$10,000</w:t>
            </w:r>
          </w:p>
        </w:tc>
      </w:tr>
      <w:tr w:rsidR="007B43C4" w14:paraId="5B611843" w14:textId="77777777" w:rsidTr="007B43C4">
        <w:tc>
          <w:tcPr>
            <w:tcW w:w="1368" w:type="dxa"/>
            <w:tcBorders>
              <w:bottom w:val="single" w:sz="4" w:space="0" w:color="auto"/>
            </w:tcBorders>
          </w:tcPr>
          <w:p w14:paraId="71F05855" w14:textId="77777777" w:rsidR="007B43C4" w:rsidRDefault="007B43C4" w:rsidP="007B43C4">
            <w:pPr>
              <w:jc w:val="center"/>
            </w:pPr>
            <w:r>
              <w:t>2009</w:t>
            </w:r>
          </w:p>
        </w:tc>
        <w:tc>
          <w:tcPr>
            <w:tcW w:w="5040" w:type="dxa"/>
            <w:tcBorders>
              <w:bottom w:val="single" w:sz="4" w:space="0" w:color="auto"/>
            </w:tcBorders>
          </w:tcPr>
          <w:p w14:paraId="2C799FBA" w14:textId="77777777" w:rsidR="007B43C4" w:rsidRDefault="007B43C4" w:rsidP="007B43C4">
            <w:r>
              <w:t>New garden/parkway plantings</w:t>
            </w:r>
          </w:p>
        </w:tc>
        <w:tc>
          <w:tcPr>
            <w:tcW w:w="2340" w:type="dxa"/>
            <w:tcBorders>
              <w:bottom w:val="single" w:sz="4" w:space="0" w:color="auto"/>
            </w:tcBorders>
          </w:tcPr>
          <w:p w14:paraId="50F17D4F" w14:textId="77777777" w:rsidR="007B43C4" w:rsidRDefault="007B43C4" w:rsidP="007B43C4">
            <w:pPr>
              <w:jc w:val="right"/>
            </w:pPr>
            <w:r>
              <w:t>$3,000</w:t>
            </w:r>
          </w:p>
        </w:tc>
      </w:tr>
      <w:tr w:rsidR="007B43C4" w14:paraId="41726117" w14:textId="77777777" w:rsidTr="007B43C4">
        <w:tc>
          <w:tcPr>
            <w:tcW w:w="1368" w:type="dxa"/>
            <w:shd w:val="clear" w:color="auto" w:fill="8C8C8C"/>
          </w:tcPr>
          <w:p w14:paraId="36ECB701" w14:textId="77777777" w:rsidR="007B43C4" w:rsidRPr="00FB1CE0" w:rsidRDefault="007B43C4" w:rsidP="007B43C4">
            <w:pPr>
              <w:jc w:val="center"/>
              <w:rPr>
                <w:b/>
              </w:rPr>
            </w:pPr>
          </w:p>
        </w:tc>
        <w:tc>
          <w:tcPr>
            <w:tcW w:w="5040" w:type="dxa"/>
            <w:shd w:val="clear" w:color="auto" w:fill="8C8C8C"/>
          </w:tcPr>
          <w:p w14:paraId="32357416" w14:textId="77777777" w:rsidR="007B43C4" w:rsidRPr="00FB1CE0" w:rsidRDefault="007B43C4" w:rsidP="007B43C4">
            <w:pPr>
              <w:jc w:val="right"/>
              <w:rPr>
                <w:b/>
              </w:rPr>
            </w:pPr>
            <w:r w:rsidRPr="00FB1CE0">
              <w:rPr>
                <w:b/>
              </w:rPr>
              <w:t>1998–2009 TOTAL</w:t>
            </w:r>
          </w:p>
        </w:tc>
        <w:tc>
          <w:tcPr>
            <w:tcW w:w="2340" w:type="dxa"/>
            <w:shd w:val="clear" w:color="auto" w:fill="8C8C8C"/>
          </w:tcPr>
          <w:p w14:paraId="47B337D9" w14:textId="77777777" w:rsidR="007B43C4" w:rsidRPr="00FB1CE0" w:rsidRDefault="007B43C4" w:rsidP="007B43C4">
            <w:pPr>
              <w:jc w:val="right"/>
              <w:rPr>
                <w:b/>
              </w:rPr>
            </w:pPr>
            <w:r w:rsidRPr="00FB1CE0">
              <w:rPr>
                <w:b/>
              </w:rPr>
              <w:t>$802,000</w:t>
            </w:r>
          </w:p>
        </w:tc>
      </w:tr>
      <w:tr w:rsidR="007B43C4" w14:paraId="4C7701A6" w14:textId="77777777" w:rsidTr="007B43C4">
        <w:tc>
          <w:tcPr>
            <w:tcW w:w="1368" w:type="dxa"/>
          </w:tcPr>
          <w:p w14:paraId="5C03805A" w14:textId="77777777" w:rsidR="007B43C4" w:rsidRDefault="007B43C4" w:rsidP="007B43C4">
            <w:pPr>
              <w:jc w:val="center"/>
            </w:pPr>
            <w:r>
              <w:t>2010</w:t>
            </w:r>
          </w:p>
        </w:tc>
        <w:tc>
          <w:tcPr>
            <w:tcW w:w="5040" w:type="dxa"/>
          </w:tcPr>
          <w:p w14:paraId="0D5FE41A" w14:textId="77777777" w:rsidR="007B43C4" w:rsidRDefault="007B43C4" w:rsidP="007B43C4">
            <w:r>
              <w:t>10 tier kitchen riser</w:t>
            </w:r>
          </w:p>
        </w:tc>
        <w:tc>
          <w:tcPr>
            <w:tcW w:w="2340" w:type="dxa"/>
          </w:tcPr>
          <w:p w14:paraId="32BE6009" w14:textId="77777777" w:rsidR="007B43C4" w:rsidRDefault="007B43C4" w:rsidP="007B43C4">
            <w:pPr>
              <w:jc w:val="right"/>
            </w:pPr>
            <w:r>
              <w:t>$27,212.31</w:t>
            </w:r>
          </w:p>
        </w:tc>
      </w:tr>
      <w:tr w:rsidR="007B43C4" w14:paraId="7F572794" w14:textId="77777777" w:rsidTr="007B43C4">
        <w:tc>
          <w:tcPr>
            <w:tcW w:w="1368" w:type="dxa"/>
          </w:tcPr>
          <w:p w14:paraId="0C8728FB" w14:textId="77777777" w:rsidR="007B43C4" w:rsidRDefault="007B43C4" w:rsidP="007B43C4">
            <w:pPr>
              <w:jc w:val="center"/>
            </w:pPr>
            <w:r>
              <w:t>2010</w:t>
            </w:r>
          </w:p>
        </w:tc>
        <w:tc>
          <w:tcPr>
            <w:tcW w:w="5040" w:type="dxa"/>
          </w:tcPr>
          <w:p w14:paraId="383BD956" w14:textId="77777777" w:rsidR="007B43C4" w:rsidRDefault="007B43C4" w:rsidP="007B43C4">
            <w:r>
              <w:t>07 tier bathroom riser</w:t>
            </w:r>
          </w:p>
        </w:tc>
        <w:tc>
          <w:tcPr>
            <w:tcW w:w="2340" w:type="dxa"/>
          </w:tcPr>
          <w:p w14:paraId="6B0D7BE6" w14:textId="77777777" w:rsidR="007B43C4" w:rsidRDefault="007B43C4" w:rsidP="007B43C4">
            <w:pPr>
              <w:jc w:val="right"/>
            </w:pPr>
            <w:r>
              <w:t>$37,378.74</w:t>
            </w:r>
          </w:p>
        </w:tc>
      </w:tr>
      <w:tr w:rsidR="007B43C4" w14:paraId="4E1B4C6F" w14:textId="77777777" w:rsidTr="007B43C4">
        <w:tc>
          <w:tcPr>
            <w:tcW w:w="1368" w:type="dxa"/>
          </w:tcPr>
          <w:p w14:paraId="4D9650E0" w14:textId="77777777" w:rsidR="007B43C4" w:rsidRDefault="007B43C4" w:rsidP="007B43C4">
            <w:pPr>
              <w:jc w:val="center"/>
            </w:pPr>
            <w:r>
              <w:t>2010</w:t>
            </w:r>
          </w:p>
        </w:tc>
        <w:tc>
          <w:tcPr>
            <w:tcW w:w="5040" w:type="dxa"/>
          </w:tcPr>
          <w:p w14:paraId="1AA981CF" w14:textId="77777777" w:rsidR="007B43C4" w:rsidRDefault="007B43C4" w:rsidP="007B43C4">
            <w:r>
              <w:t>Lobby redecorating</w:t>
            </w:r>
          </w:p>
        </w:tc>
        <w:tc>
          <w:tcPr>
            <w:tcW w:w="2340" w:type="dxa"/>
          </w:tcPr>
          <w:p w14:paraId="73E5B345" w14:textId="77777777" w:rsidR="007B43C4" w:rsidRDefault="007B43C4" w:rsidP="007B43C4">
            <w:pPr>
              <w:jc w:val="right"/>
            </w:pPr>
            <w:r>
              <w:t>$5,950.00</w:t>
            </w:r>
          </w:p>
        </w:tc>
      </w:tr>
      <w:tr w:rsidR="007B43C4" w14:paraId="247E1E6A" w14:textId="77777777" w:rsidTr="007B43C4">
        <w:tc>
          <w:tcPr>
            <w:tcW w:w="1368" w:type="dxa"/>
          </w:tcPr>
          <w:p w14:paraId="08502D99" w14:textId="77777777" w:rsidR="007B43C4" w:rsidRDefault="007B43C4" w:rsidP="007B43C4">
            <w:pPr>
              <w:jc w:val="center"/>
            </w:pPr>
            <w:r>
              <w:t>2010</w:t>
            </w:r>
          </w:p>
        </w:tc>
        <w:tc>
          <w:tcPr>
            <w:tcW w:w="5040" w:type="dxa"/>
          </w:tcPr>
          <w:p w14:paraId="06F1EFF2" w14:textId="77777777" w:rsidR="007B43C4" w:rsidRDefault="007B43C4" w:rsidP="007B43C4">
            <w:r>
              <w:t>Masonry repair and tuckpointing</w:t>
            </w:r>
          </w:p>
        </w:tc>
        <w:tc>
          <w:tcPr>
            <w:tcW w:w="2340" w:type="dxa"/>
          </w:tcPr>
          <w:p w14:paraId="0A8ED495" w14:textId="77777777" w:rsidR="007B43C4" w:rsidRDefault="007B43C4" w:rsidP="007B43C4">
            <w:pPr>
              <w:jc w:val="right"/>
            </w:pPr>
            <w:r>
              <w:t>$57.993.28</w:t>
            </w:r>
          </w:p>
        </w:tc>
      </w:tr>
      <w:tr w:rsidR="007B43C4" w14:paraId="6A7A4EDB" w14:textId="77777777" w:rsidTr="007B43C4">
        <w:tc>
          <w:tcPr>
            <w:tcW w:w="1368" w:type="dxa"/>
          </w:tcPr>
          <w:p w14:paraId="15618A86" w14:textId="77777777" w:rsidR="007B43C4" w:rsidRDefault="007B43C4" w:rsidP="007B43C4">
            <w:pPr>
              <w:jc w:val="center"/>
            </w:pPr>
            <w:r>
              <w:t>2010</w:t>
            </w:r>
          </w:p>
        </w:tc>
        <w:tc>
          <w:tcPr>
            <w:tcW w:w="5040" w:type="dxa"/>
          </w:tcPr>
          <w:p w14:paraId="5A0BEB21" w14:textId="77777777" w:rsidR="007B43C4" w:rsidRDefault="007B43C4" w:rsidP="007B43C4">
            <w:r>
              <w:t>Replace roof fan</w:t>
            </w:r>
          </w:p>
        </w:tc>
        <w:tc>
          <w:tcPr>
            <w:tcW w:w="2340" w:type="dxa"/>
          </w:tcPr>
          <w:p w14:paraId="16483086" w14:textId="77777777" w:rsidR="007B43C4" w:rsidRDefault="007B43C4" w:rsidP="007B43C4">
            <w:pPr>
              <w:jc w:val="right"/>
            </w:pPr>
            <w:r>
              <w:t>$1,850.00</w:t>
            </w:r>
          </w:p>
        </w:tc>
      </w:tr>
      <w:tr w:rsidR="007B43C4" w14:paraId="6C132828" w14:textId="77777777" w:rsidTr="007B43C4">
        <w:tc>
          <w:tcPr>
            <w:tcW w:w="1368" w:type="dxa"/>
          </w:tcPr>
          <w:p w14:paraId="71302104" w14:textId="77777777" w:rsidR="007B43C4" w:rsidRDefault="007B43C4" w:rsidP="007B43C4">
            <w:pPr>
              <w:jc w:val="center"/>
            </w:pPr>
            <w:r>
              <w:t>2010</w:t>
            </w:r>
          </w:p>
        </w:tc>
        <w:tc>
          <w:tcPr>
            <w:tcW w:w="5040" w:type="dxa"/>
          </w:tcPr>
          <w:p w14:paraId="5E6F8126" w14:textId="77777777" w:rsidR="007B43C4" w:rsidRDefault="007B43C4" w:rsidP="007B43C4">
            <w:r>
              <w:t>Install RPZ valve</w:t>
            </w:r>
          </w:p>
        </w:tc>
        <w:tc>
          <w:tcPr>
            <w:tcW w:w="2340" w:type="dxa"/>
          </w:tcPr>
          <w:p w14:paraId="76BA81D1" w14:textId="77777777" w:rsidR="007B43C4" w:rsidRDefault="007B43C4" w:rsidP="007B43C4">
            <w:pPr>
              <w:jc w:val="right"/>
            </w:pPr>
            <w:r>
              <w:t>$18,257.00</w:t>
            </w:r>
          </w:p>
        </w:tc>
      </w:tr>
      <w:tr w:rsidR="007B43C4" w14:paraId="2D04DC9F" w14:textId="77777777" w:rsidTr="007B43C4">
        <w:tc>
          <w:tcPr>
            <w:tcW w:w="1368" w:type="dxa"/>
          </w:tcPr>
          <w:p w14:paraId="35F882D7" w14:textId="77777777" w:rsidR="007B43C4" w:rsidRDefault="007B43C4" w:rsidP="007B43C4">
            <w:pPr>
              <w:jc w:val="center"/>
            </w:pPr>
            <w:r>
              <w:t>2010</w:t>
            </w:r>
          </w:p>
        </w:tc>
        <w:tc>
          <w:tcPr>
            <w:tcW w:w="5040" w:type="dxa"/>
          </w:tcPr>
          <w:p w14:paraId="19C032C5" w14:textId="77777777" w:rsidR="007B43C4" w:rsidRDefault="007B43C4" w:rsidP="007B43C4">
            <w:r>
              <w:t>Replace water pressure tank</w:t>
            </w:r>
          </w:p>
        </w:tc>
        <w:tc>
          <w:tcPr>
            <w:tcW w:w="2340" w:type="dxa"/>
          </w:tcPr>
          <w:p w14:paraId="7D688009" w14:textId="77777777" w:rsidR="007B43C4" w:rsidRDefault="007B43C4" w:rsidP="007B43C4">
            <w:pPr>
              <w:jc w:val="right"/>
            </w:pPr>
            <w:r>
              <w:t>$2,318.49</w:t>
            </w:r>
          </w:p>
        </w:tc>
      </w:tr>
      <w:tr w:rsidR="007B43C4" w14:paraId="32192F42" w14:textId="77777777" w:rsidTr="007B43C4">
        <w:tc>
          <w:tcPr>
            <w:tcW w:w="1368" w:type="dxa"/>
            <w:tcBorders>
              <w:bottom w:val="single" w:sz="4" w:space="0" w:color="auto"/>
            </w:tcBorders>
          </w:tcPr>
          <w:p w14:paraId="2E908346" w14:textId="77777777" w:rsidR="007B43C4" w:rsidRDefault="007B43C4" w:rsidP="007B43C4">
            <w:pPr>
              <w:jc w:val="center"/>
            </w:pPr>
            <w:r>
              <w:t>2011</w:t>
            </w:r>
          </w:p>
        </w:tc>
        <w:tc>
          <w:tcPr>
            <w:tcW w:w="5040" w:type="dxa"/>
            <w:tcBorders>
              <w:bottom w:val="single" w:sz="4" w:space="0" w:color="auto"/>
            </w:tcBorders>
          </w:tcPr>
          <w:p w14:paraId="7908E127" w14:textId="77777777" w:rsidR="007B43C4" w:rsidRDefault="007B43C4" w:rsidP="007B43C4">
            <w:r>
              <w:t>New main water supply pipe</w:t>
            </w:r>
          </w:p>
        </w:tc>
        <w:tc>
          <w:tcPr>
            <w:tcW w:w="2340" w:type="dxa"/>
            <w:tcBorders>
              <w:bottom w:val="single" w:sz="4" w:space="0" w:color="auto"/>
            </w:tcBorders>
          </w:tcPr>
          <w:p w14:paraId="64B2955E" w14:textId="77777777" w:rsidR="007B43C4" w:rsidRDefault="007B43C4" w:rsidP="007B43C4">
            <w:pPr>
              <w:jc w:val="right"/>
            </w:pPr>
            <w:r>
              <w:t>$36,958.60</w:t>
            </w:r>
          </w:p>
        </w:tc>
      </w:tr>
      <w:tr w:rsidR="007B43C4" w:rsidRPr="00E21118" w14:paraId="6894D952" w14:textId="77777777" w:rsidTr="007B43C4">
        <w:tc>
          <w:tcPr>
            <w:tcW w:w="1368" w:type="dxa"/>
            <w:shd w:val="clear" w:color="auto" w:fill="8C8C8C"/>
          </w:tcPr>
          <w:p w14:paraId="0B36D757" w14:textId="77777777" w:rsidR="007B43C4" w:rsidRPr="00E21118" w:rsidRDefault="007B43C4" w:rsidP="007B43C4">
            <w:pPr>
              <w:jc w:val="center"/>
            </w:pPr>
          </w:p>
        </w:tc>
        <w:tc>
          <w:tcPr>
            <w:tcW w:w="5040" w:type="dxa"/>
            <w:shd w:val="clear" w:color="auto" w:fill="8C8C8C"/>
          </w:tcPr>
          <w:p w14:paraId="51EFC858" w14:textId="77777777" w:rsidR="007B43C4" w:rsidRPr="00E21118" w:rsidRDefault="007B43C4" w:rsidP="007B43C4">
            <w:pPr>
              <w:jc w:val="right"/>
              <w:rPr>
                <w:b/>
              </w:rPr>
            </w:pPr>
            <w:r w:rsidRPr="00E21118">
              <w:rPr>
                <w:b/>
              </w:rPr>
              <w:t>2010 TOTAL</w:t>
            </w:r>
          </w:p>
        </w:tc>
        <w:tc>
          <w:tcPr>
            <w:tcW w:w="2340" w:type="dxa"/>
            <w:shd w:val="clear" w:color="auto" w:fill="8C8C8C"/>
          </w:tcPr>
          <w:p w14:paraId="76E5CA75" w14:textId="77777777" w:rsidR="007B43C4" w:rsidRPr="00E21118" w:rsidRDefault="007B43C4" w:rsidP="007B43C4">
            <w:pPr>
              <w:jc w:val="right"/>
              <w:rPr>
                <w:b/>
              </w:rPr>
            </w:pPr>
            <w:r w:rsidRPr="00E21118">
              <w:rPr>
                <w:b/>
              </w:rPr>
              <w:t>$187,918.42</w:t>
            </w:r>
          </w:p>
        </w:tc>
      </w:tr>
      <w:tr w:rsidR="007B43C4" w14:paraId="16FFE211" w14:textId="77777777" w:rsidTr="007B43C4">
        <w:tc>
          <w:tcPr>
            <w:tcW w:w="1368" w:type="dxa"/>
          </w:tcPr>
          <w:p w14:paraId="31621181" w14:textId="77777777" w:rsidR="007B43C4" w:rsidRDefault="007B43C4" w:rsidP="007B43C4">
            <w:pPr>
              <w:jc w:val="center"/>
            </w:pPr>
            <w:r>
              <w:t>2011</w:t>
            </w:r>
          </w:p>
        </w:tc>
        <w:tc>
          <w:tcPr>
            <w:tcW w:w="5040" w:type="dxa"/>
          </w:tcPr>
          <w:p w14:paraId="1A465F3A" w14:textId="77777777" w:rsidR="007B43C4" w:rsidRDefault="007B43C4" w:rsidP="007B43C4">
            <w:r>
              <w:t>11 tier bathroom riser</w:t>
            </w:r>
          </w:p>
        </w:tc>
        <w:tc>
          <w:tcPr>
            <w:tcW w:w="2340" w:type="dxa"/>
          </w:tcPr>
          <w:p w14:paraId="18BFF3FD" w14:textId="77777777" w:rsidR="007B43C4" w:rsidRDefault="007B43C4" w:rsidP="007B43C4">
            <w:pPr>
              <w:jc w:val="right"/>
            </w:pPr>
            <w:r>
              <w:t>$39,550.00</w:t>
            </w:r>
          </w:p>
        </w:tc>
      </w:tr>
      <w:tr w:rsidR="007B43C4" w14:paraId="148D43D4" w14:textId="77777777" w:rsidTr="007B43C4">
        <w:tc>
          <w:tcPr>
            <w:tcW w:w="1368" w:type="dxa"/>
          </w:tcPr>
          <w:p w14:paraId="71905FA5" w14:textId="77777777" w:rsidR="007B43C4" w:rsidRDefault="007B43C4" w:rsidP="007B43C4">
            <w:pPr>
              <w:jc w:val="center"/>
            </w:pPr>
            <w:r>
              <w:t>2011</w:t>
            </w:r>
          </w:p>
        </w:tc>
        <w:tc>
          <w:tcPr>
            <w:tcW w:w="5040" w:type="dxa"/>
          </w:tcPr>
          <w:p w14:paraId="4AB222FE" w14:textId="77777777" w:rsidR="007B43C4" w:rsidRDefault="007B43C4" w:rsidP="007B43C4">
            <w:r>
              <w:t>Repave driveways</w:t>
            </w:r>
          </w:p>
        </w:tc>
        <w:tc>
          <w:tcPr>
            <w:tcW w:w="2340" w:type="dxa"/>
          </w:tcPr>
          <w:p w14:paraId="2EF55366" w14:textId="77777777" w:rsidR="007B43C4" w:rsidRDefault="007B43C4" w:rsidP="007B43C4">
            <w:pPr>
              <w:jc w:val="right"/>
            </w:pPr>
            <w:r>
              <w:t>$53,120.00</w:t>
            </w:r>
          </w:p>
        </w:tc>
      </w:tr>
      <w:tr w:rsidR="007B43C4" w14:paraId="4EA4A0D7" w14:textId="77777777" w:rsidTr="007B43C4">
        <w:tc>
          <w:tcPr>
            <w:tcW w:w="1368" w:type="dxa"/>
          </w:tcPr>
          <w:p w14:paraId="0A6FD258" w14:textId="77777777" w:rsidR="007B43C4" w:rsidRDefault="007B43C4" w:rsidP="007B43C4">
            <w:pPr>
              <w:jc w:val="center"/>
            </w:pPr>
            <w:r>
              <w:t>2011</w:t>
            </w:r>
          </w:p>
        </w:tc>
        <w:tc>
          <w:tcPr>
            <w:tcW w:w="5040" w:type="dxa"/>
          </w:tcPr>
          <w:p w14:paraId="7EE52187" w14:textId="77777777" w:rsidR="007B43C4" w:rsidRDefault="007B43C4" w:rsidP="007B43C4">
            <w:r>
              <w:t>Air conditioning unit for elevator control room</w:t>
            </w:r>
          </w:p>
        </w:tc>
        <w:tc>
          <w:tcPr>
            <w:tcW w:w="2340" w:type="dxa"/>
          </w:tcPr>
          <w:p w14:paraId="374434A6" w14:textId="77777777" w:rsidR="007B43C4" w:rsidRDefault="007B43C4" w:rsidP="007B43C4">
            <w:pPr>
              <w:jc w:val="right"/>
            </w:pPr>
            <w:r>
              <w:t>$5,915.00</w:t>
            </w:r>
          </w:p>
        </w:tc>
      </w:tr>
      <w:tr w:rsidR="007B43C4" w14:paraId="4E189730" w14:textId="77777777" w:rsidTr="007B43C4">
        <w:tc>
          <w:tcPr>
            <w:tcW w:w="1368" w:type="dxa"/>
          </w:tcPr>
          <w:p w14:paraId="1CBB3E76" w14:textId="77777777" w:rsidR="007B43C4" w:rsidRDefault="007B43C4" w:rsidP="007B43C4">
            <w:pPr>
              <w:jc w:val="center"/>
            </w:pPr>
            <w:r>
              <w:t>2011</w:t>
            </w:r>
          </w:p>
        </w:tc>
        <w:tc>
          <w:tcPr>
            <w:tcW w:w="5040" w:type="dxa"/>
          </w:tcPr>
          <w:p w14:paraId="5657ECFD" w14:textId="77777777" w:rsidR="007B43C4" w:rsidRDefault="007B43C4" w:rsidP="007B43C4">
            <w:r>
              <w:t>Install new fire-safe trash chute hatches</w:t>
            </w:r>
          </w:p>
        </w:tc>
        <w:tc>
          <w:tcPr>
            <w:tcW w:w="2340" w:type="dxa"/>
          </w:tcPr>
          <w:p w14:paraId="062B81A0" w14:textId="77777777" w:rsidR="007B43C4" w:rsidRDefault="007B43C4" w:rsidP="007B43C4">
            <w:pPr>
              <w:jc w:val="right"/>
            </w:pPr>
            <w:r>
              <w:t>$5,258.00</w:t>
            </w:r>
          </w:p>
        </w:tc>
      </w:tr>
      <w:tr w:rsidR="007B43C4" w14:paraId="2BEEC26B" w14:textId="77777777" w:rsidTr="007B43C4">
        <w:tc>
          <w:tcPr>
            <w:tcW w:w="1368" w:type="dxa"/>
          </w:tcPr>
          <w:p w14:paraId="206CF1E5" w14:textId="77777777" w:rsidR="007B43C4" w:rsidRDefault="007B43C4" w:rsidP="007B43C4">
            <w:pPr>
              <w:jc w:val="center"/>
            </w:pPr>
            <w:r>
              <w:t>2011</w:t>
            </w:r>
          </w:p>
        </w:tc>
        <w:tc>
          <w:tcPr>
            <w:tcW w:w="5040" w:type="dxa"/>
          </w:tcPr>
          <w:p w14:paraId="0E888F6C" w14:textId="77777777" w:rsidR="007B43C4" w:rsidRDefault="007B43C4" w:rsidP="007B43C4">
            <w:r>
              <w:t>Fire-seal stairway masonry</w:t>
            </w:r>
          </w:p>
        </w:tc>
        <w:tc>
          <w:tcPr>
            <w:tcW w:w="2340" w:type="dxa"/>
          </w:tcPr>
          <w:p w14:paraId="27F2E2AD" w14:textId="77777777" w:rsidR="007B43C4" w:rsidRDefault="007B43C4" w:rsidP="007B43C4">
            <w:pPr>
              <w:jc w:val="right"/>
            </w:pPr>
            <w:r>
              <w:t>$4,528.00</w:t>
            </w:r>
          </w:p>
        </w:tc>
      </w:tr>
      <w:tr w:rsidR="007B43C4" w14:paraId="12ECB8C7" w14:textId="77777777" w:rsidTr="007B43C4">
        <w:tc>
          <w:tcPr>
            <w:tcW w:w="1368" w:type="dxa"/>
          </w:tcPr>
          <w:p w14:paraId="01A545DC" w14:textId="77777777" w:rsidR="007B43C4" w:rsidRDefault="007B43C4" w:rsidP="007B43C4">
            <w:pPr>
              <w:jc w:val="center"/>
            </w:pPr>
            <w:r>
              <w:t>2011</w:t>
            </w:r>
          </w:p>
        </w:tc>
        <w:tc>
          <w:tcPr>
            <w:tcW w:w="5040" w:type="dxa"/>
          </w:tcPr>
          <w:p w14:paraId="3C75CB3C" w14:textId="77777777" w:rsidR="007B43C4" w:rsidRDefault="007B43C4" w:rsidP="007B43C4">
            <w:r>
              <w:t>New hallway carpeting</w:t>
            </w:r>
          </w:p>
        </w:tc>
        <w:tc>
          <w:tcPr>
            <w:tcW w:w="2340" w:type="dxa"/>
          </w:tcPr>
          <w:p w14:paraId="0E028D20" w14:textId="77777777" w:rsidR="007B43C4" w:rsidRDefault="007B43C4" w:rsidP="007B43C4">
            <w:pPr>
              <w:jc w:val="right"/>
            </w:pPr>
            <w:r>
              <w:t>$15,483.29</w:t>
            </w:r>
          </w:p>
        </w:tc>
      </w:tr>
      <w:tr w:rsidR="007B43C4" w14:paraId="0D90A440" w14:textId="77777777" w:rsidTr="007B43C4">
        <w:tc>
          <w:tcPr>
            <w:tcW w:w="1368" w:type="dxa"/>
            <w:tcBorders>
              <w:bottom w:val="single" w:sz="4" w:space="0" w:color="auto"/>
            </w:tcBorders>
          </w:tcPr>
          <w:p w14:paraId="1E796DF5" w14:textId="77777777" w:rsidR="007B43C4" w:rsidRDefault="007B43C4" w:rsidP="007B43C4">
            <w:pPr>
              <w:jc w:val="center"/>
            </w:pPr>
            <w:r>
              <w:t>2011</w:t>
            </w:r>
          </w:p>
        </w:tc>
        <w:tc>
          <w:tcPr>
            <w:tcW w:w="5040" w:type="dxa"/>
            <w:tcBorders>
              <w:bottom w:val="single" w:sz="4" w:space="0" w:color="auto"/>
            </w:tcBorders>
          </w:tcPr>
          <w:p w14:paraId="337C044E" w14:textId="77777777" w:rsidR="007B43C4" w:rsidRDefault="007B43C4" w:rsidP="007B43C4">
            <w:r>
              <w:t>Reserve study</w:t>
            </w:r>
          </w:p>
        </w:tc>
        <w:tc>
          <w:tcPr>
            <w:tcW w:w="2340" w:type="dxa"/>
            <w:tcBorders>
              <w:bottom w:val="single" w:sz="4" w:space="0" w:color="auto"/>
            </w:tcBorders>
          </w:tcPr>
          <w:p w14:paraId="37BDF5EF" w14:textId="77777777" w:rsidR="007B43C4" w:rsidRDefault="007B43C4" w:rsidP="007B43C4">
            <w:pPr>
              <w:jc w:val="right"/>
            </w:pPr>
            <w:r>
              <w:t>$2,135.00</w:t>
            </w:r>
          </w:p>
        </w:tc>
      </w:tr>
      <w:tr w:rsidR="007B43C4" w14:paraId="128E9C76" w14:textId="77777777" w:rsidTr="007B43C4">
        <w:tc>
          <w:tcPr>
            <w:tcW w:w="1368" w:type="dxa"/>
            <w:shd w:val="clear" w:color="auto" w:fill="8C8C8C"/>
          </w:tcPr>
          <w:p w14:paraId="00F9D73D" w14:textId="77777777" w:rsidR="007B43C4" w:rsidRPr="00C25937" w:rsidRDefault="007B43C4" w:rsidP="007B43C4">
            <w:pPr>
              <w:jc w:val="center"/>
              <w:rPr>
                <w:b/>
              </w:rPr>
            </w:pPr>
          </w:p>
        </w:tc>
        <w:tc>
          <w:tcPr>
            <w:tcW w:w="5040" w:type="dxa"/>
            <w:shd w:val="clear" w:color="auto" w:fill="8C8C8C"/>
          </w:tcPr>
          <w:p w14:paraId="0BC2E42E" w14:textId="77777777" w:rsidR="007B43C4" w:rsidRPr="00C25937" w:rsidRDefault="007B43C4" w:rsidP="007B43C4">
            <w:pPr>
              <w:jc w:val="right"/>
              <w:rPr>
                <w:b/>
              </w:rPr>
            </w:pPr>
            <w:r w:rsidRPr="00C25937">
              <w:rPr>
                <w:b/>
              </w:rPr>
              <w:t>2011 TOTAL</w:t>
            </w:r>
          </w:p>
        </w:tc>
        <w:tc>
          <w:tcPr>
            <w:tcW w:w="2340" w:type="dxa"/>
            <w:shd w:val="clear" w:color="auto" w:fill="8C8C8C"/>
          </w:tcPr>
          <w:p w14:paraId="4EB861D9" w14:textId="77777777" w:rsidR="007B43C4" w:rsidRPr="00C25937" w:rsidRDefault="007B43C4" w:rsidP="007B43C4">
            <w:pPr>
              <w:jc w:val="right"/>
              <w:rPr>
                <w:b/>
              </w:rPr>
            </w:pPr>
            <w:r w:rsidRPr="00C25937">
              <w:rPr>
                <w:b/>
              </w:rPr>
              <w:t>$125,989.29</w:t>
            </w:r>
          </w:p>
        </w:tc>
      </w:tr>
      <w:tr w:rsidR="007B43C4" w14:paraId="16D64765" w14:textId="77777777" w:rsidTr="007B43C4">
        <w:tc>
          <w:tcPr>
            <w:tcW w:w="1368" w:type="dxa"/>
          </w:tcPr>
          <w:p w14:paraId="041515C4" w14:textId="77777777" w:rsidR="007B43C4" w:rsidRDefault="007B43C4" w:rsidP="007B43C4">
            <w:pPr>
              <w:jc w:val="center"/>
            </w:pPr>
            <w:r>
              <w:t>2012</w:t>
            </w:r>
          </w:p>
        </w:tc>
        <w:tc>
          <w:tcPr>
            <w:tcW w:w="5040" w:type="dxa"/>
          </w:tcPr>
          <w:p w14:paraId="37F0AAD7" w14:textId="77777777" w:rsidR="007B43C4" w:rsidRDefault="007B43C4" w:rsidP="007B43C4">
            <w:r>
              <w:t xml:space="preserve">Building electrical supply/wiring upgrade </w:t>
            </w:r>
          </w:p>
        </w:tc>
        <w:tc>
          <w:tcPr>
            <w:tcW w:w="2340" w:type="dxa"/>
          </w:tcPr>
          <w:p w14:paraId="26D6BB25" w14:textId="77777777" w:rsidR="007B43C4" w:rsidRDefault="007B43C4" w:rsidP="007B43C4">
            <w:pPr>
              <w:jc w:val="right"/>
            </w:pPr>
            <w:r>
              <w:t>$2,000.00</w:t>
            </w:r>
          </w:p>
        </w:tc>
      </w:tr>
      <w:tr w:rsidR="007B43C4" w14:paraId="7A276202" w14:textId="77777777" w:rsidTr="007B43C4">
        <w:tc>
          <w:tcPr>
            <w:tcW w:w="1368" w:type="dxa"/>
          </w:tcPr>
          <w:p w14:paraId="357DB613" w14:textId="77777777" w:rsidR="007B43C4" w:rsidRDefault="007B43C4" w:rsidP="007B43C4">
            <w:pPr>
              <w:jc w:val="center"/>
            </w:pPr>
            <w:r>
              <w:t>2012</w:t>
            </w:r>
          </w:p>
        </w:tc>
        <w:tc>
          <w:tcPr>
            <w:tcW w:w="5040" w:type="dxa"/>
          </w:tcPr>
          <w:p w14:paraId="32BEBC36" w14:textId="4BF4949C" w:rsidR="007B43C4" w:rsidRDefault="007B43C4" w:rsidP="007B43C4">
            <w:r>
              <w:t>Air conditioner equipment for Unit 101</w:t>
            </w:r>
            <w:r w:rsidR="00B709BC">
              <w:rPr>
                <w:rStyle w:val="FootnoteReference"/>
              </w:rPr>
              <w:footnoteReference w:id="2"/>
            </w:r>
          </w:p>
        </w:tc>
        <w:tc>
          <w:tcPr>
            <w:tcW w:w="2340" w:type="dxa"/>
          </w:tcPr>
          <w:p w14:paraId="5A473E21" w14:textId="77777777" w:rsidR="007B43C4" w:rsidRDefault="007B43C4" w:rsidP="007B43C4">
            <w:pPr>
              <w:jc w:val="right"/>
            </w:pPr>
            <w:r>
              <w:t>$1,837.74</w:t>
            </w:r>
          </w:p>
        </w:tc>
      </w:tr>
      <w:tr w:rsidR="007B43C4" w14:paraId="251CF444" w14:textId="77777777" w:rsidTr="007B43C4">
        <w:tc>
          <w:tcPr>
            <w:tcW w:w="1368" w:type="dxa"/>
          </w:tcPr>
          <w:p w14:paraId="53E7E7C1" w14:textId="77777777" w:rsidR="007B43C4" w:rsidRDefault="007B43C4" w:rsidP="007B43C4">
            <w:pPr>
              <w:jc w:val="center"/>
            </w:pPr>
            <w:r>
              <w:t>2012</w:t>
            </w:r>
          </w:p>
        </w:tc>
        <w:tc>
          <w:tcPr>
            <w:tcW w:w="5040" w:type="dxa"/>
          </w:tcPr>
          <w:p w14:paraId="02B2A8DD" w14:textId="77777777" w:rsidR="007B43C4" w:rsidRDefault="007B43C4" w:rsidP="007B43C4">
            <w:r>
              <w:t>Replace 2 rooftop exhaust fans</w:t>
            </w:r>
          </w:p>
        </w:tc>
        <w:tc>
          <w:tcPr>
            <w:tcW w:w="2340" w:type="dxa"/>
          </w:tcPr>
          <w:p w14:paraId="1B04E048" w14:textId="77777777" w:rsidR="007B43C4" w:rsidRDefault="007B43C4" w:rsidP="007B43C4">
            <w:pPr>
              <w:jc w:val="right"/>
            </w:pPr>
            <w:r>
              <w:t>$3,375.00</w:t>
            </w:r>
          </w:p>
        </w:tc>
      </w:tr>
      <w:tr w:rsidR="007B43C4" w14:paraId="0593ADA5" w14:textId="77777777" w:rsidTr="007B43C4">
        <w:tc>
          <w:tcPr>
            <w:tcW w:w="1368" w:type="dxa"/>
          </w:tcPr>
          <w:p w14:paraId="62D39178" w14:textId="77777777" w:rsidR="007B43C4" w:rsidRDefault="007B43C4" w:rsidP="007B43C4">
            <w:pPr>
              <w:jc w:val="center"/>
            </w:pPr>
            <w:r>
              <w:t>2012</w:t>
            </w:r>
          </w:p>
        </w:tc>
        <w:tc>
          <w:tcPr>
            <w:tcW w:w="5040" w:type="dxa"/>
          </w:tcPr>
          <w:p w14:paraId="69808E58" w14:textId="77777777" w:rsidR="007B43C4" w:rsidRDefault="007B43C4" w:rsidP="007B43C4">
            <w:r>
              <w:t>Refinish front sidewalk</w:t>
            </w:r>
          </w:p>
        </w:tc>
        <w:tc>
          <w:tcPr>
            <w:tcW w:w="2340" w:type="dxa"/>
          </w:tcPr>
          <w:p w14:paraId="03E1B970" w14:textId="77777777" w:rsidR="007B43C4" w:rsidRDefault="007B43C4" w:rsidP="007B43C4">
            <w:pPr>
              <w:jc w:val="right"/>
            </w:pPr>
            <w:r>
              <w:t>$4,200.00</w:t>
            </w:r>
          </w:p>
        </w:tc>
      </w:tr>
      <w:tr w:rsidR="007B43C4" w14:paraId="0CE84DA6" w14:textId="77777777" w:rsidTr="007B43C4">
        <w:tc>
          <w:tcPr>
            <w:tcW w:w="1368" w:type="dxa"/>
            <w:tcBorders>
              <w:bottom w:val="single" w:sz="4" w:space="0" w:color="auto"/>
            </w:tcBorders>
          </w:tcPr>
          <w:p w14:paraId="0D795003" w14:textId="77777777" w:rsidR="007B43C4" w:rsidRDefault="007B43C4" w:rsidP="007B43C4">
            <w:pPr>
              <w:jc w:val="center"/>
            </w:pPr>
            <w:r>
              <w:t>2012</w:t>
            </w:r>
          </w:p>
        </w:tc>
        <w:tc>
          <w:tcPr>
            <w:tcW w:w="5040" w:type="dxa"/>
            <w:tcBorders>
              <w:bottom w:val="single" w:sz="4" w:space="0" w:color="auto"/>
            </w:tcBorders>
          </w:tcPr>
          <w:p w14:paraId="01FF37FE" w14:textId="77777777" w:rsidR="007B43C4" w:rsidRDefault="007B43C4" w:rsidP="007B43C4">
            <w:r>
              <w:t>Elevator safety upgrade</w:t>
            </w:r>
          </w:p>
        </w:tc>
        <w:tc>
          <w:tcPr>
            <w:tcW w:w="2340" w:type="dxa"/>
            <w:tcBorders>
              <w:bottom w:val="single" w:sz="4" w:space="0" w:color="auto"/>
            </w:tcBorders>
          </w:tcPr>
          <w:p w14:paraId="3713C7E4" w14:textId="77777777" w:rsidR="007B43C4" w:rsidRDefault="007B43C4" w:rsidP="007B43C4">
            <w:pPr>
              <w:jc w:val="right"/>
            </w:pPr>
            <w:r>
              <w:t>$5,266.00</w:t>
            </w:r>
          </w:p>
        </w:tc>
      </w:tr>
      <w:tr w:rsidR="007B43C4" w:rsidRPr="00A61972" w14:paraId="36789D97" w14:textId="77777777" w:rsidTr="007B43C4">
        <w:tc>
          <w:tcPr>
            <w:tcW w:w="1368" w:type="dxa"/>
            <w:shd w:val="clear" w:color="auto" w:fill="8C8C8C"/>
          </w:tcPr>
          <w:p w14:paraId="46F79F4A" w14:textId="77777777" w:rsidR="007B43C4" w:rsidRPr="00A61972" w:rsidRDefault="007B43C4" w:rsidP="007B43C4">
            <w:pPr>
              <w:jc w:val="center"/>
              <w:rPr>
                <w:b/>
              </w:rPr>
            </w:pPr>
          </w:p>
        </w:tc>
        <w:tc>
          <w:tcPr>
            <w:tcW w:w="5040" w:type="dxa"/>
            <w:shd w:val="clear" w:color="auto" w:fill="8C8C8C"/>
          </w:tcPr>
          <w:p w14:paraId="24A6A663" w14:textId="77777777" w:rsidR="007B43C4" w:rsidRPr="00A61972" w:rsidRDefault="007B43C4" w:rsidP="007B43C4">
            <w:pPr>
              <w:jc w:val="right"/>
              <w:rPr>
                <w:b/>
              </w:rPr>
            </w:pPr>
            <w:r w:rsidRPr="00A61972">
              <w:rPr>
                <w:b/>
              </w:rPr>
              <w:t>2012 TOTAL</w:t>
            </w:r>
          </w:p>
        </w:tc>
        <w:tc>
          <w:tcPr>
            <w:tcW w:w="2340" w:type="dxa"/>
            <w:shd w:val="clear" w:color="auto" w:fill="8C8C8C"/>
          </w:tcPr>
          <w:p w14:paraId="2849E8E7" w14:textId="77777777" w:rsidR="007B43C4" w:rsidRPr="00A61972" w:rsidRDefault="007B43C4" w:rsidP="007B43C4">
            <w:pPr>
              <w:jc w:val="right"/>
              <w:rPr>
                <w:b/>
              </w:rPr>
            </w:pPr>
            <w:r w:rsidRPr="00A61972">
              <w:rPr>
                <w:b/>
              </w:rPr>
              <w:t>$16,678.74</w:t>
            </w:r>
          </w:p>
        </w:tc>
      </w:tr>
      <w:tr w:rsidR="007B43C4" w14:paraId="68D049D1" w14:textId="77777777" w:rsidTr="007B43C4">
        <w:tc>
          <w:tcPr>
            <w:tcW w:w="1368" w:type="dxa"/>
          </w:tcPr>
          <w:p w14:paraId="4C42821F" w14:textId="77777777" w:rsidR="007B43C4" w:rsidRDefault="007B43C4" w:rsidP="007B43C4">
            <w:pPr>
              <w:jc w:val="center"/>
            </w:pPr>
            <w:r>
              <w:t>2013</w:t>
            </w:r>
          </w:p>
        </w:tc>
        <w:tc>
          <w:tcPr>
            <w:tcW w:w="5040" w:type="dxa"/>
          </w:tcPr>
          <w:p w14:paraId="2E86B80E" w14:textId="77777777" w:rsidR="007B43C4" w:rsidRDefault="007B43C4" w:rsidP="007B43C4">
            <w:r>
              <w:t xml:space="preserve">Building electrical supply/wiring upgrade </w:t>
            </w:r>
          </w:p>
        </w:tc>
        <w:tc>
          <w:tcPr>
            <w:tcW w:w="2340" w:type="dxa"/>
          </w:tcPr>
          <w:p w14:paraId="014FADEF" w14:textId="77777777" w:rsidR="007B43C4" w:rsidRDefault="007B43C4" w:rsidP="007B43C4">
            <w:pPr>
              <w:jc w:val="right"/>
            </w:pPr>
            <w:r>
              <w:t>$236,725.12</w:t>
            </w:r>
            <w:r>
              <w:rPr>
                <w:rStyle w:val="FootnoteReference"/>
              </w:rPr>
              <w:footnoteReference w:id="3"/>
            </w:r>
          </w:p>
        </w:tc>
      </w:tr>
      <w:tr w:rsidR="007B43C4" w14:paraId="3CD502E5" w14:textId="77777777" w:rsidTr="007B43C4">
        <w:tc>
          <w:tcPr>
            <w:tcW w:w="1368" w:type="dxa"/>
          </w:tcPr>
          <w:p w14:paraId="19ACC646" w14:textId="77777777" w:rsidR="007B43C4" w:rsidRDefault="007B43C4" w:rsidP="007B43C4">
            <w:pPr>
              <w:jc w:val="center"/>
            </w:pPr>
            <w:r>
              <w:t>2013</w:t>
            </w:r>
          </w:p>
        </w:tc>
        <w:tc>
          <w:tcPr>
            <w:tcW w:w="5040" w:type="dxa"/>
          </w:tcPr>
          <w:p w14:paraId="143F273A" w14:textId="77777777" w:rsidR="007B43C4" w:rsidRDefault="007B43C4" w:rsidP="007B43C4">
            <w:r>
              <w:t>04/05 tier riser replacement</w:t>
            </w:r>
          </w:p>
        </w:tc>
        <w:tc>
          <w:tcPr>
            <w:tcW w:w="2340" w:type="dxa"/>
          </w:tcPr>
          <w:p w14:paraId="55D08D99" w14:textId="77777777" w:rsidR="007B43C4" w:rsidRDefault="007B43C4" w:rsidP="007B43C4">
            <w:pPr>
              <w:jc w:val="right"/>
            </w:pPr>
            <w:r>
              <w:t>$76,689.90</w:t>
            </w:r>
          </w:p>
        </w:tc>
      </w:tr>
      <w:tr w:rsidR="007B43C4" w14:paraId="3BA0DE1F" w14:textId="77777777" w:rsidTr="007B43C4">
        <w:tc>
          <w:tcPr>
            <w:tcW w:w="1368" w:type="dxa"/>
          </w:tcPr>
          <w:p w14:paraId="52DCDCA3" w14:textId="77777777" w:rsidR="007B43C4" w:rsidRDefault="007B43C4" w:rsidP="007B43C4">
            <w:pPr>
              <w:jc w:val="center"/>
            </w:pPr>
            <w:r>
              <w:t>2013</w:t>
            </w:r>
          </w:p>
        </w:tc>
        <w:tc>
          <w:tcPr>
            <w:tcW w:w="5040" w:type="dxa"/>
          </w:tcPr>
          <w:p w14:paraId="7E09440F" w14:textId="77777777" w:rsidR="007B43C4" w:rsidRDefault="007B43C4" w:rsidP="007B43C4">
            <w:r>
              <w:t>Electronic door entry system</w:t>
            </w:r>
          </w:p>
        </w:tc>
        <w:tc>
          <w:tcPr>
            <w:tcW w:w="2340" w:type="dxa"/>
          </w:tcPr>
          <w:p w14:paraId="4484F467" w14:textId="77777777" w:rsidR="007B43C4" w:rsidRDefault="007B43C4" w:rsidP="007B43C4">
            <w:pPr>
              <w:jc w:val="right"/>
            </w:pPr>
            <w:r>
              <w:t>$30,473.00</w:t>
            </w:r>
          </w:p>
        </w:tc>
      </w:tr>
      <w:tr w:rsidR="007B43C4" w14:paraId="4C819F0B" w14:textId="77777777" w:rsidTr="007B43C4">
        <w:tc>
          <w:tcPr>
            <w:tcW w:w="1368" w:type="dxa"/>
          </w:tcPr>
          <w:p w14:paraId="257628C6" w14:textId="77777777" w:rsidR="007B43C4" w:rsidRDefault="007B43C4" w:rsidP="007B43C4">
            <w:pPr>
              <w:jc w:val="center"/>
            </w:pPr>
            <w:r>
              <w:t>2013</w:t>
            </w:r>
          </w:p>
        </w:tc>
        <w:tc>
          <w:tcPr>
            <w:tcW w:w="5040" w:type="dxa"/>
          </w:tcPr>
          <w:p w14:paraId="410701C8" w14:textId="77777777" w:rsidR="007B43C4" w:rsidRDefault="007B43C4" w:rsidP="007B43C4">
            <w:r>
              <w:t>New laundry room sink</w:t>
            </w:r>
          </w:p>
        </w:tc>
        <w:tc>
          <w:tcPr>
            <w:tcW w:w="2340" w:type="dxa"/>
          </w:tcPr>
          <w:p w14:paraId="44DC24EE" w14:textId="77777777" w:rsidR="007B43C4" w:rsidRDefault="007B43C4" w:rsidP="007B43C4">
            <w:pPr>
              <w:jc w:val="right"/>
            </w:pPr>
            <w:r>
              <w:t>$468.70</w:t>
            </w:r>
          </w:p>
        </w:tc>
      </w:tr>
      <w:tr w:rsidR="007B43C4" w14:paraId="771457EB" w14:textId="77777777" w:rsidTr="007B43C4">
        <w:tc>
          <w:tcPr>
            <w:tcW w:w="1368" w:type="dxa"/>
          </w:tcPr>
          <w:p w14:paraId="23BF4802" w14:textId="77777777" w:rsidR="007B43C4" w:rsidRDefault="007B43C4" w:rsidP="007B43C4">
            <w:pPr>
              <w:jc w:val="center"/>
            </w:pPr>
            <w:r>
              <w:t>2013</w:t>
            </w:r>
          </w:p>
        </w:tc>
        <w:tc>
          <w:tcPr>
            <w:tcW w:w="5040" w:type="dxa"/>
          </w:tcPr>
          <w:p w14:paraId="7C3A347D" w14:textId="77777777" w:rsidR="007B43C4" w:rsidRDefault="007B43C4" w:rsidP="007B43C4">
            <w:r>
              <w:t>Elevator upgrade</w:t>
            </w:r>
          </w:p>
        </w:tc>
        <w:tc>
          <w:tcPr>
            <w:tcW w:w="2340" w:type="dxa"/>
          </w:tcPr>
          <w:p w14:paraId="5FFC8F5A" w14:textId="77777777" w:rsidR="007B43C4" w:rsidRDefault="007B43C4" w:rsidP="007B43C4">
            <w:pPr>
              <w:jc w:val="right"/>
            </w:pPr>
            <w:r>
              <w:t>$1,180.00</w:t>
            </w:r>
          </w:p>
        </w:tc>
      </w:tr>
      <w:tr w:rsidR="007B43C4" w14:paraId="2448D12D" w14:textId="77777777" w:rsidTr="007B43C4">
        <w:tc>
          <w:tcPr>
            <w:tcW w:w="1368" w:type="dxa"/>
            <w:tcBorders>
              <w:bottom w:val="single" w:sz="4" w:space="0" w:color="auto"/>
            </w:tcBorders>
          </w:tcPr>
          <w:p w14:paraId="627DC59C" w14:textId="77777777" w:rsidR="007B43C4" w:rsidRDefault="007B43C4" w:rsidP="007B43C4">
            <w:pPr>
              <w:jc w:val="center"/>
            </w:pPr>
            <w:r>
              <w:t>2013</w:t>
            </w:r>
          </w:p>
        </w:tc>
        <w:tc>
          <w:tcPr>
            <w:tcW w:w="5040" w:type="dxa"/>
            <w:tcBorders>
              <w:bottom w:val="single" w:sz="4" w:space="0" w:color="auto"/>
            </w:tcBorders>
          </w:tcPr>
          <w:p w14:paraId="0E12D99A" w14:textId="77777777" w:rsidR="007B43C4" w:rsidRDefault="007B43C4" w:rsidP="007B43C4">
            <w:r>
              <w:t>Replace 1 rooftop exhaust fan</w:t>
            </w:r>
          </w:p>
        </w:tc>
        <w:tc>
          <w:tcPr>
            <w:tcW w:w="2340" w:type="dxa"/>
            <w:tcBorders>
              <w:bottom w:val="single" w:sz="4" w:space="0" w:color="auto"/>
            </w:tcBorders>
          </w:tcPr>
          <w:p w14:paraId="043299F4" w14:textId="77777777" w:rsidR="007B43C4" w:rsidRDefault="007B43C4" w:rsidP="007B43C4">
            <w:pPr>
              <w:jc w:val="right"/>
            </w:pPr>
            <w:r>
              <w:t>$2,740.00</w:t>
            </w:r>
          </w:p>
        </w:tc>
      </w:tr>
      <w:tr w:rsidR="007B43C4" w14:paraId="534F7513" w14:textId="77777777" w:rsidTr="007B43C4">
        <w:tc>
          <w:tcPr>
            <w:tcW w:w="1368" w:type="dxa"/>
            <w:tcBorders>
              <w:bottom w:val="single" w:sz="4" w:space="0" w:color="auto"/>
            </w:tcBorders>
            <w:shd w:val="clear" w:color="auto" w:fill="8C8C8C"/>
          </w:tcPr>
          <w:p w14:paraId="188D7348" w14:textId="77777777" w:rsidR="007B43C4" w:rsidRPr="00201CCD" w:rsidRDefault="007B43C4" w:rsidP="007B43C4">
            <w:pPr>
              <w:jc w:val="center"/>
              <w:rPr>
                <w:b/>
              </w:rPr>
            </w:pPr>
          </w:p>
        </w:tc>
        <w:tc>
          <w:tcPr>
            <w:tcW w:w="5040" w:type="dxa"/>
            <w:tcBorders>
              <w:bottom w:val="single" w:sz="4" w:space="0" w:color="auto"/>
            </w:tcBorders>
            <w:shd w:val="clear" w:color="auto" w:fill="8C8C8C"/>
          </w:tcPr>
          <w:p w14:paraId="058C5306" w14:textId="77777777" w:rsidR="007B43C4" w:rsidRPr="00201CCD" w:rsidRDefault="007B43C4" w:rsidP="007B43C4">
            <w:pPr>
              <w:jc w:val="right"/>
              <w:rPr>
                <w:b/>
              </w:rPr>
            </w:pPr>
            <w:r w:rsidRPr="00201CCD">
              <w:rPr>
                <w:b/>
              </w:rPr>
              <w:t>2013 TOTAL</w:t>
            </w:r>
          </w:p>
        </w:tc>
        <w:tc>
          <w:tcPr>
            <w:tcW w:w="2340" w:type="dxa"/>
            <w:tcBorders>
              <w:bottom w:val="single" w:sz="4" w:space="0" w:color="auto"/>
            </w:tcBorders>
            <w:shd w:val="clear" w:color="auto" w:fill="8C8C8C"/>
          </w:tcPr>
          <w:p w14:paraId="7359B3B1" w14:textId="77777777" w:rsidR="007B43C4" w:rsidRPr="00201CCD" w:rsidRDefault="007B43C4" w:rsidP="007B43C4">
            <w:pPr>
              <w:jc w:val="right"/>
              <w:rPr>
                <w:b/>
              </w:rPr>
            </w:pPr>
            <w:r w:rsidRPr="00201CCD">
              <w:rPr>
                <w:b/>
              </w:rPr>
              <w:t>$</w:t>
            </w:r>
            <w:r>
              <w:rPr>
                <w:b/>
              </w:rPr>
              <w:t>348,276.72</w:t>
            </w:r>
          </w:p>
        </w:tc>
      </w:tr>
      <w:tr w:rsidR="007B43C4" w14:paraId="666FD889" w14:textId="77777777" w:rsidTr="009F5B50">
        <w:tc>
          <w:tcPr>
            <w:tcW w:w="1368" w:type="dxa"/>
            <w:tcBorders>
              <w:bottom w:val="single" w:sz="4" w:space="0" w:color="auto"/>
            </w:tcBorders>
            <w:shd w:val="clear" w:color="auto" w:fill="auto"/>
          </w:tcPr>
          <w:p w14:paraId="5DF15E6F" w14:textId="77777777" w:rsidR="007B43C4" w:rsidRPr="00201CCD" w:rsidRDefault="007B43C4" w:rsidP="007B43C4">
            <w:pPr>
              <w:jc w:val="center"/>
              <w:rPr>
                <w:b/>
              </w:rPr>
            </w:pPr>
          </w:p>
        </w:tc>
        <w:tc>
          <w:tcPr>
            <w:tcW w:w="5040" w:type="dxa"/>
            <w:tcBorders>
              <w:bottom w:val="single" w:sz="4" w:space="0" w:color="auto"/>
            </w:tcBorders>
            <w:shd w:val="clear" w:color="auto" w:fill="auto"/>
          </w:tcPr>
          <w:p w14:paraId="0FC0A311" w14:textId="77777777" w:rsidR="007B43C4" w:rsidRPr="00201CCD" w:rsidRDefault="007B43C4" w:rsidP="007B43C4">
            <w:pPr>
              <w:jc w:val="right"/>
              <w:rPr>
                <w:b/>
              </w:rPr>
            </w:pPr>
          </w:p>
        </w:tc>
        <w:tc>
          <w:tcPr>
            <w:tcW w:w="2340" w:type="dxa"/>
            <w:tcBorders>
              <w:bottom w:val="single" w:sz="4" w:space="0" w:color="auto"/>
            </w:tcBorders>
            <w:shd w:val="clear" w:color="auto" w:fill="auto"/>
          </w:tcPr>
          <w:p w14:paraId="6C3C7560" w14:textId="77777777" w:rsidR="007B43C4" w:rsidRPr="00201CCD" w:rsidRDefault="007B43C4" w:rsidP="007B43C4">
            <w:pPr>
              <w:jc w:val="right"/>
              <w:rPr>
                <w:b/>
              </w:rPr>
            </w:pPr>
          </w:p>
        </w:tc>
      </w:tr>
      <w:tr w:rsidR="007B43C4" w14:paraId="70B6A561" w14:textId="77777777" w:rsidTr="009F5B50">
        <w:tc>
          <w:tcPr>
            <w:tcW w:w="1368" w:type="dxa"/>
            <w:tcBorders>
              <w:bottom w:val="single" w:sz="4" w:space="0" w:color="auto"/>
            </w:tcBorders>
            <w:shd w:val="clear" w:color="auto" w:fill="808080"/>
          </w:tcPr>
          <w:p w14:paraId="3C244C3D" w14:textId="77777777" w:rsidR="007B43C4" w:rsidRPr="00201CCD" w:rsidRDefault="007B43C4" w:rsidP="007B43C4">
            <w:pPr>
              <w:jc w:val="center"/>
              <w:rPr>
                <w:b/>
              </w:rPr>
            </w:pPr>
          </w:p>
        </w:tc>
        <w:tc>
          <w:tcPr>
            <w:tcW w:w="5040" w:type="dxa"/>
            <w:tcBorders>
              <w:bottom w:val="single" w:sz="4" w:space="0" w:color="auto"/>
            </w:tcBorders>
            <w:shd w:val="clear" w:color="auto" w:fill="808080"/>
          </w:tcPr>
          <w:p w14:paraId="578DA5FD" w14:textId="29F35E1F" w:rsidR="007B43C4" w:rsidRPr="00201CCD" w:rsidRDefault="007B43C4" w:rsidP="007B43C4">
            <w:pPr>
              <w:jc w:val="right"/>
              <w:rPr>
                <w:b/>
              </w:rPr>
            </w:pPr>
            <w:r>
              <w:rPr>
                <w:b/>
              </w:rPr>
              <w:t>1998–2013 TOTAL</w:t>
            </w:r>
          </w:p>
        </w:tc>
        <w:tc>
          <w:tcPr>
            <w:tcW w:w="2340" w:type="dxa"/>
            <w:tcBorders>
              <w:bottom w:val="single" w:sz="4" w:space="0" w:color="auto"/>
            </w:tcBorders>
            <w:shd w:val="clear" w:color="auto" w:fill="808080"/>
          </w:tcPr>
          <w:p w14:paraId="7025AEFA" w14:textId="3ADF3DC5" w:rsidR="007B43C4" w:rsidRPr="00201CCD" w:rsidRDefault="007B43C4" w:rsidP="007B43C4">
            <w:pPr>
              <w:jc w:val="right"/>
              <w:rPr>
                <w:b/>
              </w:rPr>
            </w:pPr>
            <w:r>
              <w:rPr>
                <w:b/>
              </w:rPr>
              <w:t>$1,480,863.17</w:t>
            </w:r>
            <w:r>
              <w:rPr>
                <w:rStyle w:val="FootnoteReference"/>
                <w:b/>
              </w:rPr>
              <w:footnoteReference w:id="4"/>
            </w:r>
            <w:r w:rsidR="00663896" w:rsidRPr="00663896">
              <w:rPr>
                <w:b/>
                <w:bCs/>
                <w:vertAlign w:val="superscript"/>
              </w:rPr>
              <w:t>,</w:t>
            </w:r>
            <w:r w:rsidR="00663896">
              <w:rPr>
                <w:rStyle w:val="FootnoteReference"/>
                <w:b/>
              </w:rPr>
              <w:footnoteReference w:id="5"/>
            </w:r>
          </w:p>
        </w:tc>
      </w:tr>
    </w:tbl>
    <w:p w14:paraId="6C62844B" w14:textId="77777777" w:rsidR="007B43C4" w:rsidRDefault="007B43C4" w:rsidP="000C2B0E"/>
    <w:p w14:paraId="312FCB8F" w14:textId="4EFF11C5" w:rsidR="009374D4" w:rsidRDefault="007B43C4" w:rsidP="000C2B0E">
      <w:r>
        <w:t>I</w:t>
      </w:r>
      <w:r w:rsidR="00524CA1">
        <w:t xml:space="preserve">n 2011 the HHCA board commissioned a reserve study, which is an evaluation by an architectural engineering firm and related engineering specialists to project what will be the costs the Association might incur in coming decades to repair and replace major building components. </w:t>
      </w:r>
      <w:r w:rsidR="004A7F31">
        <w:t>The HHCA board use</w:t>
      </w:r>
      <w:r>
        <w:t>s</w:t>
      </w:r>
      <w:r w:rsidR="004A7F31">
        <w:t xml:space="preserve"> the reserve study to set up 5- and 10-year plans for scheduling major capital improvements, and to determine how much to allocate to the reserve fund to carry out these improvements</w:t>
      </w:r>
      <w:r w:rsidR="00C6685F">
        <w:t>,</w:t>
      </w:r>
      <w:r w:rsidR="004A7F31">
        <w:t xml:space="preserve"> while also being prepared to respond to unexpected breakdowns of equipment or other emergencies.</w:t>
      </w:r>
      <w:r w:rsidR="00C6685F">
        <w:t xml:space="preserve"> </w:t>
      </w:r>
    </w:p>
    <w:p w14:paraId="6857D305" w14:textId="77777777" w:rsidR="009374D4" w:rsidRDefault="009374D4" w:rsidP="000C2B0E"/>
    <w:p w14:paraId="0C47574A" w14:textId="77777777" w:rsidR="009374D4" w:rsidRDefault="009374D4" w:rsidP="000C2B0E">
      <w:r>
        <w:t>In addition to careful investment in building maintenance and repair, HHCA also includes in its budget some other important expenditures that help to preserve asset value:</w:t>
      </w:r>
    </w:p>
    <w:p w14:paraId="30EB43C3" w14:textId="77777777" w:rsidR="009374D4" w:rsidRDefault="009374D4" w:rsidP="000C2B0E"/>
    <w:p w14:paraId="006A8C25" w14:textId="6AD03595" w:rsidR="0069742B" w:rsidRDefault="009374D4" w:rsidP="009374D4">
      <w:pPr>
        <w:pStyle w:val="ListParagraph"/>
        <w:numPr>
          <w:ilvl w:val="0"/>
          <w:numId w:val="1"/>
        </w:numPr>
      </w:pPr>
      <w:r>
        <w:t>Hinman House has a full-time building engineer living on site.  This adds substantially to the comfort and convenience of living at Hinman House, and also ensures that any problem that might arise with building operation will be discovered and dealt with promptly and skillfully.</w:t>
      </w:r>
    </w:p>
    <w:p w14:paraId="1BE47544" w14:textId="20E7EA35" w:rsidR="00B00E84" w:rsidRDefault="00826F1E" w:rsidP="00663896">
      <w:pPr>
        <w:pStyle w:val="ListParagraph"/>
        <w:numPr>
          <w:ilvl w:val="0"/>
          <w:numId w:val="1"/>
        </w:numPr>
      </w:pPr>
      <w:r>
        <w:t xml:space="preserve">The Association employs a professional management firm, Heil, Heil, Smart and Golee, to manage operation of Hinman House.  This assures expert oversight of building operations, financial controls, contract bidding </w:t>
      </w:r>
      <w:r w:rsidR="006829F3">
        <w:t xml:space="preserve">and </w:t>
      </w:r>
      <w:r>
        <w:t xml:space="preserve">performance monitoring, and other critical functions. </w:t>
      </w:r>
    </w:p>
    <w:p w14:paraId="712CC3D8" w14:textId="77777777" w:rsidR="009D2B54" w:rsidRDefault="009D2B54" w:rsidP="009D2B54">
      <w:pPr>
        <w:ind w:left="760"/>
      </w:pPr>
    </w:p>
    <w:p w14:paraId="0FCD487E" w14:textId="77777777" w:rsidR="00A31C5A" w:rsidRDefault="006829F3" w:rsidP="00826F1E">
      <w:r>
        <w:t xml:space="preserve">Whether a person contemplates long-term ownership at Hinman House or plans </w:t>
      </w:r>
      <w:r w:rsidR="006D46BB">
        <w:t xml:space="preserve">to stay only a few years, the Association’s strategy of investing prudently in building maintenance means that </w:t>
      </w:r>
      <w:r w:rsidR="00D07296">
        <w:t xml:space="preserve">units at </w:t>
      </w:r>
      <w:r w:rsidR="006D46BB">
        <w:t xml:space="preserve">Hinman House will retain a high asset value.  Buyers looking only at immediate or short-term costs may not appreciate the importance of this strategy.  But buyers who want to get full value from their investment can appreciate that HHCA’s approach mirrors point-for-point the best </w:t>
      </w:r>
      <w:r w:rsidR="00A31C5A">
        <w:t xml:space="preserve">financial </w:t>
      </w:r>
      <w:r w:rsidR="006D46BB">
        <w:t xml:space="preserve">practices recommended for condo associations.  </w:t>
      </w:r>
    </w:p>
    <w:p w14:paraId="53313B5D" w14:textId="77777777" w:rsidR="00A31C5A" w:rsidRDefault="00A31C5A" w:rsidP="00826F1E"/>
    <w:p w14:paraId="2581C12C" w14:textId="5162B7C7" w:rsidR="00826F1E" w:rsidRDefault="006D46BB" w:rsidP="00826F1E">
      <w:r>
        <w:t>Condo living should minimize the worries and hazards of home ownership, and the HHCA strategy aims to achieve that end for Hinman House unit owners, by giving owners confidence that they can plan their personal budget based on the</w:t>
      </w:r>
      <w:r w:rsidR="000F202E">
        <w:t>ir</w:t>
      </w:r>
      <w:r>
        <w:t xml:space="preserve"> monthly assessment, without fear of being hit by unexpected special assessments</w:t>
      </w:r>
      <w:r w:rsidR="000F202E">
        <w:t>.  Keeping the cost of ownership predictable also will help unit owners when they want to sell.  A prudent buyer will recognize that HHCA’s strategy makes owning a unit at Hinman House a true bargain.</w:t>
      </w:r>
    </w:p>
    <w:p w14:paraId="7A8A978E" w14:textId="77777777" w:rsidR="000C2B0E" w:rsidRDefault="000C2B0E"/>
    <w:p w14:paraId="1703709E" w14:textId="77777777" w:rsidR="006845F3" w:rsidRDefault="006845F3"/>
    <w:sectPr w:rsidR="006845F3" w:rsidSect="00EE2F62">
      <w:headerReference w:type="default" r:id="rId10"/>
      <w:footerReference w:type="default" r:id="rId1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60F61" w14:textId="77777777" w:rsidR="00E85938" w:rsidRDefault="00E85938" w:rsidP="007A022C">
      <w:r>
        <w:separator/>
      </w:r>
    </w:p>
  </w:endnote>
  <w:endnote w:type="continuationSeparator" w:id="0">
    <w:p w14:paraId="6386BAB1" w14:textId="77777777" w:rsidR="00E85938" w:rsidRDefault="00E85938" w:rsidP="007A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F3A65" w14:textId="77777777" w:rsidR="00E85938" w:rsidRPr="0062041A" w:rsidRDefault="00E85938" w:rsidP="0062041A">
    <w:pPr>
      <w:pStyle w:val="Footer"/>
      <w:jc w:val="center"/>
      <w:rPr>
        <w:sz w:val="20"/>
        <w:szCs w:val="20"/>
      </w:rPr>
    </w:pPr>
    <w:r w:rsidRPr="0062041A">
      <w:rPr>
        <w:sz w:val="20"/>
        <w:szCs w:val="20"/>
      </w:rPr>
      <w:t xml:space="preserve">Page </w:t>
    </w:r>
    <w:r w:rsidRPr="0062041A">
      <w:rPr>
        <w:sz w:val="20"/>
        <w:szCs w:val="20"/>
      </w:rPr>
      <w:fldChar w:fldCharType="begin"/>
    </w:r>
    <w:r w:rsidRPr="0062041A">
      <w:rPr>
        <w:sz w:val="20"/>
        <w:szCs w:val="20"/>
      </w:rPr>
      <w:instrText xml:space="preserve"> PAGE </w:instrText>
    </w:r>
    <w:r w:rsidRPr="0062041A">
      <w:rPr>
        <w:sz w:val="20"/>
        <w:szCs w:val="20"/>
      </w:rPr>
      <w:fldChar w:fldCharType="separate"/>
    </w:r>
    <w:r w:rsidR="003E2371">
      <w:rPr>
        <w:noProof/>
        <w:sz w:val="20"/>
        <w:szCs w:val="20"/>
      </w:rPr>
      <w:t>1</w:t>
    </w:r>
    <w:r w:rsidRPr="0062041A">
      <w:rPr>
        <w:sz w:val="20"/>
        <w:szCs w:val="20"/>
      </w:rPr>
      <w:fldChar w:fldCharType="end"/>
    </w:r>
    <w:r w:rsidRPr="0062041A">
      <w:rPr>
        <w:sz w:val="20"/>
        <w:szCs w:val="20"/>
      </w:rPr>
      <w:t xml:space="preserve"> of </w:t>
    </w:r>
    <w:r w:rsidRPr="0062041A">
      <w:rPr>
        <w:sz w:val="20"/>
        <w:szCs w:val="20"/>
      </w:rPr>
      <w:fldChar w:fldCharType="begin"/>
    </w:r>
    <w:r w:rsidRPr="0062041A">
      <w:rPr>
        <w:sz w:val="20"/>
        <w:szCs w:val="20"/>
      </w:rPr>
      <w:instrText xml:space="preserve"> NUMPAGES </w:instrText>
    </w:r>
    <w:r w:rsidRPr="0062041A">
      <w:rPr>
        <w:sz w:val="20"/>
        <w:szCs w:val="20"/>
      </w:rPr>
      <w:fldChar w:fldCharType="separate"/>
    </w:r>
    <w:r w:rsidR="003E2371">
      <w:rPr>
        <w:noProof/>
        <w:sz w:val="20"/>
        <w:szCs w:val="20"/>
      </w:rPr>
      <w:t>2</w:t>
    </w:r>
    <w:r w:rsidRPr="0062041A">
      <w:rP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BA6EB" w14:textId="6192EDB0" w:rsidR="00E85938" w:rsidRPr="0062041A" w:rsidRDefault="00E85938" w:rsidP="0062041A">
    <w:pPr>
      <w:pStyle w:val="Footer"/>
      <w:jc w:val="center"/>
      <w:rPr>
        <w:sz w:val="20"/>
        <w:szCs w:val="20"/>
      </w:rPr>
    </w:pPr>
    <w:r w:rsidRPr="0062041A">
      <w:rPr>
        <w:sz w:val="20"/>
        <w:szCs w:val="20"/>
      </w:rPr>
      <w:t xml:space="preserve">Page </w:t>
    </w:r>
    <w:r w:rsidRPr="0062041A">
      <w:rPr>
        <w:sz w:val="20"/>
        <w:szCs w:val="20"/>
      </w:rPr>
      <w:fldChar w:fldCharType="begin"/>
    </w:r>
    <w:r w:rsidRPr="0062041A">
      <w:rPr>
        <w:sz w:val="20"/>
        <w:szCs w:val="20"/>
      </w:rPr>
      <w:instrText xml:space="preserve"> PAGE </w:instrText>
    </w:r>
    <w:r w:rsidRPr="0062041A">
      <w:rPr>
        <w:sz w:val="20"/>
        <w:szCs w:val="20"/>
      </w:rPr>
      <w:fldChar w:fldCharType="separate"/>
    </w:r>
    <w:r w:rsidR="003E2371">
      <w:rPr>
        <w:noProof/>
        <w:sz w:val="20"/>
        <w:szCs w:val="20"/>
      </w:rPr>
      <w:t>2</w:t>
    </w:r>
    <w:r w:rsidRPr="0062041A">
      <w:rPr>
        <w:sz w:val="20"/>
        <w:szCs w:val="20"/>
      </w:rPr>
      <w:fldChar w:fldCharType="end"/>
    </w:r>
    <w:r w:rsidRPr="0062041A">
      <w:rPr>
        <w:sz w:val="20"/>
        <w:szCs w:val="20"/>
      </w:rPr>
      <w:t xml:space="preserve"> of </w:t>
    </w:r>
    <w:r w:rsidRPr="0062041A">
      <w:rPr>
        <w:sz w:val="20"/>
        <w:szCs w:val="20"/>
      </w:rPr>
      <w:fldChar w:fldCharType="begin"/>
    </w:r>
    <w:r w:rsidRPr="0062041A">
      <w:rPr>
        <w:sz w:val="20"/>
        <w:szCs w:val="20"/>
      </w:rPr>
      <w:instrText xml:space="preserve"> NUMPAGES </w:instrText>
    </w:r>
    <w:r w:rsidRPr="0062041A">
      <w:rPr>
        <w:sz w:val="20"/>
        <w:szCs w:val="20"/>
      </w:rPr>
      <w:fldChar w:fldCharType="separate"/>
    </w:r>
    <w:r w:rsidR="003E2371">
      <w:rPr>
        <w:noProof/>
        <w:sz w:val="20"/>
        <w:szCs w:val="20"/>
      </w:rPr>
      <w:t>4</w:t>
    </w:r>
    <w:r w:rsidRPr="0062041A">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98DE" w14:textId="77777777" w:rsidR="00E85938" w:rsidRDefault="00E85938" w:rsidP="007A022C">
      <w:r>
        <w:separator/>
      </w:r>
    </w:p>
  </w:footnote>
  <w:footnote w:type="continuationSeparator" w:id="0">
    <w:p w14:paraId="1C8E2A25" w14:textId="77777777" w:rsidR="00E85938" w:rsidRDefault="00E85938" w:rsidP="007A022C">
      <w:r>
        <w:continuationSeparator/>
      </w:r>
    </w:p>
  </w:footnote>
  <w:footnote w:id="1">
    <w:p w14:paraId="7CD5A135" w14:textId="5212E922" w:rsidR="00E85938" w:rsidRDefault="00E85938">
      <w:pPr>
        <w:pStyle w:val="FootnoteText"/>
      </w:pPr>
      <w:bookmarkStart w:id="0" w:name="_GoBack"/>
      <w:bookmarkEnd w:id="0"/>
      <w:r w:rsidRPr="003E2371">
        <w:rPr>
          <w:rStyle w:val="FootnoteReference"/>
          <w:highlight w:val="yellow"/>
        </w:rPr>
        <w:footnoteRef/>
      </w:r>
      <w:r w:rsidRPr="003E2371">
        <w:rPr>
          <w:highlight w:val="yellow"/>
        </w:rPr>
        <w:t xml:space="preserve"> </w:t>
      </w:r>
      <w:r w:rsidR="003E2371" w:rsidRPr="003E2371">
        <w:rPr>
          <w:highlight w:val="yellow"/>
        </w:rPr>
        <w:t>A separate document, History of Major Reserve Expenditures Since 1996, contains a list of capital projects that is updated annually.</w:t>
      </w:r>
    </w:p>
  </w:footnote>
  <w:footnote w:id="2">
    <w:p w14:paraId="66633037" w14:textId="77777777" w:rsidR="00E85938" w:rsidRDefault="00E85938">
      <w:pPr>
        <w:pStyle w:val="FootnoteText"/>
        <w:rPr>
          <w:sz w:val="18"/>
          <w:szCs w:val="18"/>
        </w:rPr>
      </w:pPr>
      <w:r w:rsidRPr="00B709BC">
        <w:rPr>
          <w:rStyle w:val="FootnoteReference"/>
          <w:sz w:val="18"/>
          <w:szCs w:val="18"/>
        </w:rPr>
        <w:footnoteRef/>
      </w:r>
      <w:r w:rsidRPr="00B709BC">
        <w:rPr>
          <w:sz w:val="18"/>
          <w:szCs w:val="18"/>
        </w:rPr>
        <w:t xml:space="preserve"> Unit 101 is owned by the Association and provides housing for the on-site building engineer.</w:t>
      </w:r>
    </w:p>
    <w:p w14:paraId="00F6034F" w14:textId="063D9F5A" w:rsidR="00E85938" w:rsidRPr="00B709BC" w:rsidRDefault="00E85938">
      <w:pPr>
        <w:pStyle w:val="FootnoteText"/>
        <w:rPr>
          <w:sz w:val="18"/>
          <w:szCs w:val="18"/>
        </w:rPr>
      </w:pPr>
      <w:r w:rsidRPr="00B709BC">
        <w:rPr>
          <w:sz w:val="18"/>
          <w:szCs w:val="18"/>
        </w:rPr>
        <w:t xml:space="preserve">  </w:t>
      </w:r>
    </w:p>
  </w:footnote>
  <w:footnote w:id="3">
    <w:p w14:paraId="2A4B49C6" w14:textId="77777777" w:rsidR="00E85938" w:rsidRPr="00DC4412" w:rsidRDefault="00E85938" w:rsidP="007B43C4">
      <w:pPr>
        <w:pStyle w:val="FootnoteText"/>
        <w:rPr>
          <w:sz w:val="18"/>
          <w:szCs w:val="18"/>
        </w:rPr>
      </w:pPr>
      <w:r w:rsidRPr="00DC4412">
        <w:rPr>
          <w:rStyle w:val="FootnoteReference"/>
          <w:sz w:val="18"/>
          <w:szCs w:val="18"/>
        </w:rPr>
        <w:footnoteRef/>
      </w:r>
      <w:r w:rsidRPr="00DC4412">
        <w:rPr>
          <w:sz w:val="18"/>
          <w:szCs w:val="18"/>
        </w:rPr>
        <w:t xml:space="preserve"> Project carried out primarily in 2013, with completion and some final payments made in 2014.  The total listed here includes payments made through January 2014.</w:t>
      </w:r>
    </w:p>
    <w:p w14:paraId="5FB4E5BD" w14:textId="77777777" w:rsidR="00E85938" w:rsidRPr="00DC4412" w:rsidRDefault="00E85938" w:rsidP="007B43C4">
      <w:pPr>
        <w:pStyle w:val="FootnoteText"/>
        <w:rPr>
          <w:sz w:val="18"/>
          <w:szCs w:val="18"/>
        </w:rPr>
      </w:pPr>
    </w:p>
  </w:footnote>
  <w:footnote w:id="4">
    <w:p w14:paraId="6C4E0EF0" w14:textId="77777777" w:rsidR="00E85938" w:rsidRPr="00DC4412" w:rsidRDefault="00E85938">
      <w:pPr>
        <w:pStyle w:val="FootnoteText"/>
        <w:rPr>
          <w:sz w:val="18"/>
          <w:szCs w:val="18"/>
        </w:rPr>
      </w:pPr>
      <w:r w:rsidRPr="00DC4412">
        <w:rPr>
          <w:rStyle w:val="FootnoteReference"/>
          <w:sz w:val="18"/>
          <w:szCs w:val="18"/>
        </w:rPr>
        <w:footnoteRef/>
      </w:r>
      <w:r w:rsidRPr="00DC4412">
        <w:rPr>
          <w:sz w:val="18"/>
          <w:szCs w:val="18"/>
        </w:rPr>
        <w:t xml:space="preserve"> This total does not include legal fees paid for Association-sponsored appeals of real estate tax assessments.  In the period from 2010 through 2013 alone, Hinman House unit owners saved a total of $235,000 on their real estate taxes due to reductions in assessments accomplished through these appeals. The Association paid the legal fees for the appeals ($30,435), without special assessments against individual unit owners.  Appeals of reassessments in earlier years produced similar savings for unit owners, with the Association paying the legal fees without assessing individual owners.</w:t>
      </w:r>
    </w:p>
    <w:p w14:paraId="39DE776D" w14:textId="77777777" w:rsidR="00E85938" w:rsidRPr="00DC4412" w:rsidRDefault="00E85938">
      <w:pPr>
        <w:pStyle w:val="FootnoteText"/>
        <w:rPr>
          <w:sz w:val="18"/>
          <w:szCs w:val="18"/>
        </w:rPr>
      </w:pPr>
    </w:p>
  </w:footnote>
  <w:footnote w:id="5">
    <w:p w14:paraId="7586AD07" w14:textId="26985C6D" w:rsidR="00E85938" w:rsidRPr="003B4DC9" w:rsidRDefault="00E85938">
      <w:pPr>
        <w:pStyle w:val="FootnoteText"/>
        <w:rPr>
          <w:sz w:val="20"/>
          <w:szCs w:val="20"/>
        </w:rPr>
      </w:pPr>
      <w:r w:rsidRPr="00DC4412">
        <w:rPr>
          <w:rStyle w:val="FootnoteReference"/>
          <w:sz w:val="18"/>
          <w:szCs w:val="18"/>
        </w:rPr>
        <w:footnoteRef/>
      </w:r>
      <w:r w:rsidRPr="00DC4412">
        <w:rPr>
          <w:sz w:val="18"/>
          <w:szCs w:val="18"/>
        </w:rPr>
        <w:t xml:space="preserve"> HHCA plans to replace windows throughout the building in the near future (sometime beginning 2015 or after).  The scope and cost of this project is such that it must be funded at least in part by special assessments.  However, HHCA will finance the project so that unit owners can spread their payments out over a period of time, if they choose.  Window replacement will be carried out without interrupting the schedule of other planned capital improvements to be funded from reserves, and without depleting the funds available for routine maintenance as well as any emergency repairs.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EBAD" w14:textId="1BB2E955" w:rsidR="00E85938" w:rsidRDefault="00E85938" w:rsidP="0062041A">
    <w:pPr>
      <w:pStyle w:val="Header"/>
      <w:jc w:val="right"/>
      <w:rPr>
        <w:sz w:val="16"/>
        <w:szCs w:val="16"/>
      </w:rPr>
    </w:pPr>
    <w:r>
      <w:rPr>
        <w:sz w:val="16"/>
        <w:szCs w:val="16"/>
      </w:rPr>
      <w:t>Rationale on Assessments at Hinman House</w:t>
    </w:r>
  </w:p>
  <w:p w14:paraId="05B30EEA" w14:textId="3D9268D4" w:rsidR="00E85938" w:rsidRDefault="00E85938" w:rsidP="0062041A">
    <w:pPr>
      <w:pStyle w:val="Header"/>
      <w:jc w:val="right"/>
      <w:rPr>
        <w:sz w:val="16"/>
        <w:szCs w:val="16"/>
      </w:rPr>
    </w:pPr>
    <w:r>
      <w:rPr>
        <w:sz w:val="16"/>
        <w:szCs w:val="16"/>
      </w:rPr>
      <w:t>HAV 032614</w:t>
    </w:r>
  </w:p>
  <w:p w14:paraId="414FC9ED" w14:textId="77777777" w:rsidR="00E85938" w:rsidRPr="0062041A" w:rsidRDefault="00E85938" w:rsidP="0062041A">
    <w:pPr>
      <w:pStyle w:val="Header"/>
      <w:jc w:val="right"/>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027C6" w14:textId="69CBCF52" w:rsidR="00E85938" w:rsidRDefault="00E85938" w:rsidP="0062041A">
    <w:pPr>
      <w:pStyle w:val="Header"/>
      <w:jc w:val="right"/>
      <w:rPr>
        <w:sz w:val="16"/>
        <w:szCs w:val="16"/>
      </w:rPr>
    </w:pPr>
    <w:r>
      <w:rPr>
        <w:sz w:val="16"/>
        <w:szCs w:val="16"/>
      </w:rPr>
      <w:t>Rationale on Assessments at Hinman House</w:t>
    </w:r>
  </w:p>
  <w:p w14:paraId="1D9537F6" w14:textId="5B06FD9E" w:rsidR="00E85938" w:rsidRDefault="00E85938" w:rsidP="0062041A">
    <w:pPr>
      <w:pStyle w:val="Header"/>
      <w:jc w:val="right"/>
      <w:rPr>
        <w:sz w:val="16"/>
        <w:szCs w:val="16"/>
      </w:rPr>
    </w:pPr>
    <w:r>
      <w:rPr>
        <w:sz w:val="16"/>
        <w:szCs w:val="16"/>
      </w:rPr>
      <w:t>HAV 032614</w:t>
    </w:r>
  </w:p>
  <w:p w14:paraId="73E96BA0" w14:textId="77777777" w:rsidR="00E85938" w:rsidRPr="0062041A" w:rsidRDefault="00E85938" w:rsidP="0062041A">
    <w:pPr>
      <w:pStyle w:val="Header"/>
      <w:jc w:val="right"/>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24C41"/>
    <w:multiLevelType w:val="hybridMultilevel"/>
    <w:tmpl w:val="2340DA2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F3"/>
    <w:rsid w:val="00065FA7"/>
    <w:rsid w:val="000C2B0E"/>
    <w:rsid w:val="000F202E"/>
    <w:rsid w:val="00103668"/>
    <w:rsid w:val="001B38D7"/>
    <w:rsid w:val="001E3BE1"/>
    <w:rsid w:val="00201CCD"/>
    <w:rsid w:val="0022587D"/>
    <w:rsid w:val="00377516"/>
    <w:rsid w:val="003A06F7"/>
    <w:rsid w:val="003B4DC9"/>
    <w:rsid w:val="003E2371"/>
    <w:rsid w:val="003E2D2B"/>
    <w:rsid w:val="004066FE"/>
    <w:rsid w:val="00421285"/>
    <w:rsid w:val="00454CA9"/>
    <w:rsid w:val="004A7F31"/>
    <w:rsid w:val="004B5A7B"/>
    <w:rsid w:val="00523D6D"/>
    <w:rsid w:val="00524CA1"/>
    <w:rsid w:val="0054302C"/>
    <w:rsid w:val="005726FF"/>
    <w:rsid w:val="005D1418"/>
    <w:rsid w:val="005E7104"/>
    <w:rsid w:val="0062041A"/>
    <w:rsid w:val="00663896"/>
    <w:rsid w:val="006829F3"/>
    <w:rsid w:val="006845F3"/>
    <w:rsid w:val="0069742B"/>
    <w:rsid w:val="006D14C6"/>
    <w:rsid w:val="006D46BB"/>
    <w:rsid w:val="00716788"/>
    <w:rsid w:val="007A022C"/>
    <w:rsid w:val="007B43C4"/>
    <w:rsid w:val="00826F1E"/>
    <w:rsid w:val="008A2611"/>
    <w:rsid w:val="008D5939"/>
    <w:rsid w:val="009374D4"/>
    <w:rsid w:val="009C7BE8"/>
    <w:rsid w:val="009D2B54"/>
    <w:rsid w:val="009F5B50"/>
    <w:rsid w:val="00A31C5A"/>
    <w:rsid w:val="00A61972"/>
    <w:rsid w:val="00AE74F8"/>
    <w:rsid w:val="00B00E84"/>
    <w:rsid w:val="00B407F4"/>
    <w:rsid w:val="00B709BC"/>
    <w:rsid w:val="00BE77D9"/>
    <w:rsid w:val="00BF3472"/>
    <w:rsid w:val="00C25937"/>
    <w:rsid w:val="00C6685F"/>
    <w:rsid w:val="00C83371"/>
    <w:rsid w:val="00CC34E7"/>
    <w:rsid w:val="00CC6A95"/>
    <w:rsid w:val="00D07296"/>
    <w:rsid w:val="00D10262"/>
    <w:rsid w:val="00D36B9E"/>
    <w:rsid w:val="00D533FD"/>
    <w:rsid w:val="00D85D46"/>
    <w:rsid w:val="00DC4412"/>
    <w:rsid w:val="00DF2418"/>
    <w:rsid w:val="00DF7E8D"/>
    <w:rsid w:val="00E21118"/>
    <w:rsid w:val="00E5094D"/>
    <w:rsid w:val="00E85938"/>
    <w:rsid w:val="00E910F2"/>
    <w:rsid w:val="00EE2F62"/>
    <w:rsid w:val="00EF732B"/>
    <w:rsid w:val="00F506D8"/>
    <w:rsid w:val="00FB1CE0"/>
    <w:rsid w:val="00FB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958AF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A022C"/>
  </w:style>
  <w:style w:type="character" w:customStyle="1" w:styleId="FootnoteTextChar">
    <w:name w:val="Footnote Text Char"/>
    <w:basedOn w:val="DefaultParagraphFont"/>
    <w:link w:val="FootnoteText"/>
    <w:uiPriority w:val="99"/>
    <w:rsid w:val="007A022C"/>
    <w:rPr>
      <w:rFonts w:ascii="Arial" w:hAnsi="Arial"/>
      <w:sz w:val="24"/>
      <w:szCs w:val="24"/>
      <w:lang w:eastAsia="en-US"/>
    </w:rPr>
  </w:style>
  <w:style w:type="character" w:styleId="FootnoteReference">
    <w:name w:val="footnote reference"/>
    <w:basedOn w:val="DefaultParagraphFont"/>
    <w:uiPriority w:val="99"/>
    <w:unhideWhenUsed/>
    <w:rsid w:val="007A022C"/>
    <w:rPr>
      <w:vertAlign w:val="superscript"/>
    </w:rPr>
  </w:style>
  <w:style w:type="paragraph" w:styleId="Header">
    <w:name w:val="header"/>
    <w:basedOn w:val="Normal"/>
    <w:link w:val="HeaderChar"/>
    <w:uiPriority w:val="99"/>
    <w:unhideWhenUsed/>
    <w:rsid w:val="0062041A"/>
    <w:pPr>
      <w:tabs>
        <w:tab w:val="center" w:pos="4320"/>
        <w:tab w:val="right" w:pos="8640"/>
      </w:tabs>
    </w:pPr>
  </w:style>
  <w:style w:type="character" w:customStyle="1" w:styleId="HeaderChar">
    <w:name w:val="Header Char"/>
    <w:basedOn w:val="DefaultParagraphFont"/>
    <w:link w:val="Header"/>
    <w:uiPriority w:val="99"/>
    <w:rsid w:val="0062041A"/>
    <w:rPr>
      <w:rFonts w:ascii="Arial" w:hAnsi="Arial"/>
      <w:sz w:val="24"/>
      <w:szCs w:val="24"/>
      <w:lang w:eastAsia="en-US"/>
    </w:rPr>
  </w:style>
  <w:style w:type="paragraph" w:styleId="Footer">
    <w:name w:val="footer"/>
    <w:basedOn w:val="Normal"/>
    <w:link w:val="FooterChar"/>
    <w:uiPriority w:val="99"/>
    <w:unhideWhenUsed/>
    <w:rsid w:val="0062041A"/>
    <w:pPr>
      <w:tabs>
        <w:tab w:val="center" w:pos="4320"/>
        <w:tab w:val="right" w:pos="8640"/>
      </w:tabs>
    </w:pPr>
  </w:style>
  <w:style w:type="character" w:customStyle="1" w:styleId="FooterChar">
    <w:name w:val="Footer Char"/>
    <w:basedOn w:val="DefaultParagraphFont"/>
    <w:link w:val="Footer"/>
    <w:uiPriority w:val="99"/>
    <w:rsid w:val="0062041A"/>
    <w:rPr>
      <w:rFonts w:ascii="Arial" w:hAnsi="Arial"/>
      <w:sz w:val="24"/>
      <w:szCs w:val="24"/>
      <w:lang w:eastAsia="en-US"/>
    </w:rPr>
  </w:style>
  <w:style w:type="paragraph" w:styleId="ListParagraph">
    <w:name w:val="List Paragraph"/>
    <w:basedOn w:val="Normal"/>
    <w:uiPriority w:val="34"/>
    <w:qFormat/>
    <w:rsid w:val="009374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A022C"/>
  </w:style>
  <w:style w:type="character" w:customStyle="1" w:styleId="FootnoteTextChar">
    <w:name w:val="Footnote Text Char"/>
    <w:basedOn w:val="DefaultParagraphFont"/>
    <w:link w:val="FootnoteText"/>
    <w:uiPriority w:val="99"/>
    <w:rsid w:val="007A022C"/>
    <w:rPr>
      <w:rFonts w:ascii="Arial" w:hAnsi="Arial"/>
      <w:sz w:val="24"/>
      <w:szCs w:val="24"/>
      <w:lang w:eastAsia="en-US"/>
    </w:rPr>
  </w:style>
  <w:style w:type="character" w:styleId="FootnoteReference">
    <w:name w:val="footnote reference"/>
    <w:basedOn w:val="DefaultParagraphFont"/>
    <w:uiPriority w:val="99"/>
    <w:unhideWhenUsed/>
    <w:rsid w:val="007A022C"/>
    <w:rPr>
      <w:vertAlign w:val="superscript"/>
    </w:rPr>
  </w:style>
  <w:style w:type="paragraph" w:styleId="Header">
    <w:name w:val="header"/>
    <w:basedOn w:val="Normal"/>
    <w:link w:val="HeaderChar"/>
    <w:uiPriority w:val="99"/>
    <w:unhideWhenUsed/>
    <w:rsid w:val="0062041A"/>
    <w:pPr>
      <w:tabs>
        <w:tab w:val="center" w:pos="4320"/>
        <w:tab w:val="right" w:pos="8640"/>
      </w:tabs>
    </w:pPr>
  </w:style>
  <w:style w:type="character" w:customStyle="1" w:styleId="HeaderChar">
    <w:name w:val="Header Char"/>
    <w:basedOn w:val="DefaultParagraphFont"/>
    <w:link w:val="Header"/>
    <w:uiPriority w:val="99"/>
    <w:rsid w:val="0062041A"/>
    <w:rPr>
      <w:rFonts w:ascii="Arial" w:hAnsi="Arial"/>
      <w:sz w:val="24"/>
      <w:szCs w:val="24"/>
      <w:lang w:eastAsia="en-US"/>
    </w:rPr>
  </w:style>
  <w:style w:type="paragraph" w:styleId="Footer">
    <w:name w:val="footer"/>
    <w:basedOn w:val="Normal"/>
    <w:link w:val="FooterChar"/>
    <w:uiPriority w:val="99"/>
    <w:unhideWhenUsed/>
    <w:rsid w:val="0062041A"/>
    <w:pPr>
      <w:tabs>
        <w:tab w:val="center" w:pos="4320"/>
        <w:tab w:val="right" w:pos="8640"/>
      </w:tabs>
    </w:pPr>
  </w:style>
  <w:style w:type="character" w:customStyle="1" w:styleId="FooterChar">
    <w:name w:val="Footer Char"/>
    <w:basedOn w:val="DefaultParagraphFont"/>
    <w:link w:val="Footer"/>
    <w:uiPriority w:val="99"/>
    <w:rsid w:val="0062041A"/>
    <w:rPr>
      <w:rFonts w:ascii="Arial" w:hAnsi="Arial"/>
      <w:sz w:val="24"/>
      <w:szCs w:val="24"/>
      <w:lang w:eastAsia="en-US"/>
    </w:rPr>
  </w:style>
  <w:style w:type="paragraph" w:styleId="ListParagraph">
    <w:name w:val="List Paragraph"/>
    <w:basedOn w:val="Normal"/>
    <w:uiPriority w:val="34"/>
    <w:qFormat/>
    <w:rsid w:val="0093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820</Words>
  <Characters>4680</Characters>
  <Application>Microsoft Macintosh Word</Application>
  <DocSecurity>0</DocSecurity>
  <Lines>39</Lines>
  <Paragraphs>10</Paragraphs>
  <ScaleCrop>false</ScaleCrop>
  <Company>Law Offices of Howard A. Voeks, P.C.</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Voeks</dc:creator>
  <cp:keywords/>
  <dc:description/>
  <cp:lastModifiedBy>Howard Voeks</cp:lastModifiedBy>
  <cp:revision>3</cp:revision>
  <cp:lastPrinted>2014-03-26T22:41:00Z</cp:lastPrinted>
  <dcterms:created xsi:type="dcterms:W3CDTF">2018-01-18T15:45:00Z</dcterms:created>
  <dcterms:modified xsi:type="dcterms:W3CDTF">2018-01-18T15:58:00Z</dcterms:modified>
</cp:coreProperties>
</file>